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2"/>
        </w:tabs>
        <w:spacing w:line="580" w:lineRule="exac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</w:t>
      </w:r>
    </w:p>
    <w:p>
      <w:pPr>
        <w:tabs>
          <w:tab w:val="left" w:pos="4452"/>
        </w:tabs>
        <w:spacing w:line="580" w:lineRule="exact"/>
        <w:rPr>
          <w:rFonts w:ascii="方正黑体_GBK" w:hAnsi="方正小标宋_GBK" w:eastAsia="方正黑体_GBK" w:cs="方正小标宋_GBK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西南政法大学本科生综合考评办法</w:t>
      </w:r>
    </w:p>
    <w:p>
      <w:pPr>
        <w:spacing w:line="58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第一章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总  则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第一条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为加强学生教育管理和考评工作，科学评价学生综合表现，激励学生刻苦学习、奋发向上，促进学生全面发展，制定本办法。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第二条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本办法考评对象为我校在校全日制普通本科学生、第二学士学位学生。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第三条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学生综合考评应坚持公开、公平、公正、公信的原则，坚持以事实为依据，杜绝弄虚作假，做到动态考评与静态考评相结合，定性考评和定量考评相结合，全面考评与重点考评相结合。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第四条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学生综合考评结果是对学生综合表现的评价，是开展学生评奖评优和就业推荐等工作的重要依据，考评结果应归入学院工作档案。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第二章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综合考评内容和标准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第五条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综合考评成绩由德育考评、学业考评和拓展性素质考评三部分组成，满分</w:t>
      </w:r>
      <w:r>
        <w:rPr>
          <w:rFonts w:ascii="方正仿宋_GBK" w:hAnsi="方正仿宋_GBK" w:eastAsia="方正仿宋_GBK" w:cs="方正仿宋_GBK"/>
          <w:sz w:val="32"/>
          <w:szCs w:val="32"/>
        </w:rPr>
        <w:t>150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分，其中德育考评</w:t>
      </w:r>
      <w:r>
        <w:rPr>
          <w:rFonts w:ascii="方正仿宋_GBK" w:hAnsi="方正仿宋_GBK" w:eastAsia="方正仿宋_GBK" w:cs="方正仿宋_GBK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分、学业考评</w:t>
      </w:r>
      <w:r>
        <w:rPr>
          <w:rFonts w:ascii="方正仿宋_GBK" w:hAnsi="方正仿宋_GBK" w:eastAsia="方正仿宋_GBK" w:cs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分、拓展性素质考评</w:t>
      </w:r>
      <w:r>
        <w:rPr>
          <w:rFonts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第六条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德育考评（满分</w:t>
      </w:r>
      <w:r>
        <w:rPr>
          <w:rFonts w:ascii="方正仿宋_GBK" w:hAnsi="方正仿宋_GBK" w:eastAsia="方正仿宋_GBK" w:cs="方正仿宋_GBK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德育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考评</w:t>
      </w:r>
      <w:r>
        <w:rPr>
          <w:rFonts w:hint="eastAsia" w:ascii="方正仿宋_GBK" w:eastAsia="方正仿宋_GBK"/>
          <w:sz w:val="32"/>
          <w:szCs w:val="32"/>
        </w:rPr>
        <w:t>基本分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</w:rPr>
        <w:t>分，为每位学生德育表现的基础分，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内容包括政治素养、思想品德、文明行为、法纪观念、心理素质五个方面。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（一）德育加分</w:t>
      </w:r>
    </w:p>
    <w:p>
      <w:pPr>
        <w:pStyle w:val="2"/>
        <w:numPr>
          <w:ilvl w:val="0"/>
          <w:numId w:val="0"/>
        </w:numPr>
        <w:spacing w:line="58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>
        <w:rPr>
          <w:rFonts w:hint="eastAsia" w:ascii="方正仿宋_GBK" w:eastAsia="方正仿宋_GBK"/>
          <w:sz w:val="32"/>
          <w:szCs w:val="32"/>
        </w:rPr>
        <w:t>积极为社会服务、无私奉献，受到全国、省部、学校及学院通报表扬者，分别计</w:t>
      </w:r>
      <w:r>
        <w:rPr>
          <w:rFonts w:ascii="方正仿宋_GBK" w:eastAsia="方正仿宋_GBK"/>
          <w:sz w:val="32"/>
          <w:szCs w:val="32"/>
        </w:rPr>
        <w:t>10</w:t>
      </w:r>
      <w:r>
        <w:rPr>
          <w:rFonts w:hint="eastAsia" w:ascii="方正仿宋_GBK" w:eastAsia="方正仿宋_GBK"/>
          <w:sz w:val="32"/>
          <w:szCs w:val="32"/>
        </w:rPr>
        <w:t>分、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sz w:val="32"/>
          <w:szCs w:val="32"/>
        </w:rPr>
        <w:t>分、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分、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分；受到国家级、省级媒体报道者，分别计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分、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分。</w:t>
      </w:r>
    </w:p>
    <w:p>
      <w:pPr>
        <w:pStyle w:val="2"/>
        <w:numPr>
          <w:ilvl w:val="0"/>
          <w:numId w:val="0"/>
        </w:numPr>
        <w:spacing w:line="58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同一事迹获不同级别通报表扬或媒体报道者，按最高标准计算。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（二）德育扣分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年级考评小组对有违纪行为或者不文明行为学生的扣分，原则上以各类处分决定为依据，扣分累加记入。扣分标准如下：</w:t>
      </w:r>
    </w:p>
    <w:tbl>
      <w:tblPr>
        <w:tblStyle w:val="4"/>
        <w:tblpPr w:leftFromText="180" w:rightFromText="180" w:vertAnchor="text" w:horzAnchor="page" w:tblpX="1905" w:tblpY="370"/>
        <w:tblOverlap w:val="never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4"/>
        <w:gridCol w:w="1560"/>
        <w:gridCol w:w="1095"/>
        <w:gridCol w:w="1275"/>
        <w:gridCol w:w="1260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类别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年级通报批评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学院通报</w:t>
            </w: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批评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警告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严重</w:t>
            </w: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警告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记过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留校</w:t>
            </w: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察看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-1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-2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-4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-5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-7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-10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</w:t>
            </w:r>
          </w:p>
        </w:tc>
      </w:tr>
    </w:tbl>
    <w:p>
      <w:pPr>
        <w:spacing w:line="580" w:lineRule="exact"/>
        <w:ind w:right="-120" w:rightChars="-57" w:firstLine="640" w:firstLineChars="200"/>
        <w:rPr>
          <w:rFonts w:ascii="方正仿宋_GBK" w:hAnsi="方正仿宋_GBK" w:eastAsia="方正仿宋_GBK" w:cs="方正仿宋_GBK"/>
          <w:spacing w:val="-1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</w:rPr>
        <w:t>各级通报、处分的年限以相应组织处理决定发文之日为准。</w:t>
      </w:r>
      <w:r>
        <w:rPr>
          <w:rFonts w:ascii="方正仿宋_GBK" w:hAnsi="方正仿宋_GBK" w:eastAsia="方正仿宋_GBK" w:cs="方正仿宋_GBK"/>
          <w:spacing w:val="-16"/>
          <w:sz w:val="32"/>
          <w:szCs w:val="32"/>
        </w:rPr>
        <w:t xml:space="preserve"> 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其他各类德育加、减分标准</w:t>
      </w:r>
      <w:r>
        <w:rPr>
          <w:rFonts w:hint="eastAsia" w:ascii="方正仿宋_GBK" w:eastAsia="方正仿宋_GBK"/>
          <w:sz w:val="32"/>
          <w:szCs w:val="32"/>
        </w:rPr>
        <w:t>由学院认定。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第七条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学业考评（满分</w:t>
      </w:r>
      <w:r>
        <w:rPr>
          <w:rFonts w:ascii="方正仿宋_GBK" w:hAnsi="方正仿宋_GBK" w:eastAsia="方正仿宋_GBK" w:cs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学业考评范围为学生必修课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限选课课程成绩（不包括任选课和辅修专业课程）。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（一）学业成绩分</w:t>
      </w:r>
      <w:r>
        <w:rPr>
          <w:rFonts w:ascii="方正仿宋_GBK" w:hAnsi="方正仿宋_GBK" w:eastAsia="方正仿宋_GBK" w:cs="方正仿宋_GBK"/>
          <w:sz w:val="32"/>
          <w:szCs w:val="32"/>
        </w:rPr>
        <w:t>(Z)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的计算公式为：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pacing w:line="580" w:lineRule="exact"/>
        <w:ind w:firstLine="800" w:firstLineChars="2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Z=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Σ（各门课程成绩×学分）</w:t>
      </w:r>
      <w:r>
        <w:rPr>
          <w:rFonts w:ascii="方正仿宋_GBK" w:hAnsi="方正仿宋_GBK" w:eastAsia="方正仿宋_GBK" w:cs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Σ各门课程学分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（二）考查成绩为优、良、中、及格、不及格等级的，分别按</w:t>
      </w:r>
      <w:r>
        <w:rPr>
          <w:rFonts w:ascii="方正仿宋_GBK" w:hAnsi="方正仿宋_GBK" w:eastAsia="方正仿宋_GBK" w:cs="方正仿宋_GBK"/>
          <w:sz w:val="32"/>
          <w:szCs w:val="32"/>
        </w:rPr>
        <w:t>95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</w:t>
      </w:r>
      <w:r>
        <w:rPr>
          <w:rFonts w:ascii="方正仿宋_GBK" w:hAnsi="方正仿宋_GBK" w:eastAsia="方正仿宋_GBK" w:cs="方正仿宋_GBK"/>
          <w:sz w:val="32"/>
          <w:szCs w:val="32"/>
        </w:rPr>
        <w:t>85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</w:t>
      </w:r>
      <w:r>
        <w:rPr>
          <w:rFonts w:ascii="方正仿宋_GBK" w:hAnsi="方正仿宋_GBK" w:eastAsia="方正仿宋_GBK" w:cs="方正仿宋_GBK"/>
          <w:sz w:val="32"/>
          <w:szCs w:val="32"/>
        </w:rPr>
        <w:t>75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</w:t>
      </w:r>
      <w:r>
        <w:rPr>
          <w:rFonts w:ascii="方正仿宋_GBK" w:hAnsi="方正仿宋_GBK" w:eastAsia="方正仿宋_GBK" w:cs="方正仿宋_GBK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分计。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（三）符合成绩折算规定的学生以折算后成绩计算（按规定毕业前统一折算成绩的，综合考评以每学期原始成绩计算）。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第八条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拓展性素质考评（满分</w:t>
      </w:r>
      <w:r>
        <w:rPr>
          <w:rFonts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拓展性素质考评包括文艺竞赛、体育竞赛、社会工作和学术科技等项目。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（一）文艺竞赛（满分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在国家级文化、艺术的演出、展览、竞赛中获奖的，一等奖加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分，其他奖项可酌情加分。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在省部级文化、艺术的演出、展览、竞赛中获奖的，一等奖加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分，其他奖项可酌情加分。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在校级文化、艺术的演出、展览、竞赛中获奖的，一等奖加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0.7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分，其他奖项可酌情加分。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若评奖是名次，按第一名视为一等奖，第二、三、四名视为二等奖，第五、六、七、八名视为三等奖。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属同一文化、艺术作品的演出、展览、竞赛的，以上各项多次得分者，取最高奖项得分；非同一文化、艺术作品的演出、展览、竞赛的，可按奖项累积加分，但加分累计不能超过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（二）体育竞赛（满分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在国家级体育竞赛中获奖的，一等奖加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分，其他奖项可酌情加分。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在省部级体育竞赛中获奖的，一等奖加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分，其他奖项可酌情加分。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参加学校组织的运动会和比赛，获得一等奖加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0.7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分，其他奖项可酌情加分。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若评奖是名次，按第一名视为一等奖，第二、三、四名视为二等奖，第五、六、七、八名视为三等奖。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属同一体育竞赛项目的，以上各项多次得分者，取最高奖项得分；非同一体育竞赛项目的，可按奖项累积加分，但加分累计不能超过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（三）社会工作（满分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学生担任社会工作，根据其履职情况按照下表规定的幅度酌情加分：</w:t>
      </w:r>
    </w:p>
    <w:tbl>
      <w:tblPr>
        <w:tblStyle w:val="4"/>
        <w:tblpPr w:leftFromText="180" w:rightFromText="180" w:vertAnchor="text" w:horzAnchor="page" w:tblpX="1027" w:tblpY="521"/>
        <w:tblOverlap w:val="never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836"/>
        <w:gridCol w:w="3120"/>
        <w:gridCol w:w="191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校级学生组织主席团成员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校级学生组织正（副）部长、院级学生组织主席团成员、年级总班委成员、年级党支部委员会委员、团总支委员会委员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院级学生组织正（副）部长、各班委成员、班级团支部委员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校、院学生组织干事、寝室长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分值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不超过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分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不超过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不超过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1.5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不超过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分</w:t>
            </w:r>
          </w:p>
        </w:tc>
      </w:tr>
    </w:tbl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注：同一学年任多项职务，取最高项目加分，不得累加；未列出的社会工作，可比照上表确定加分。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学生积极参与志愿服务，经过相关程序审批并由校团委认定者，按照</w:t>
      </w:r>
      <w:r>
        <w:rPr>
          <w:rFonts w:ascii="方正仿宋_GBK" w:hAnsi="方正仿宋_GBK" w:eastAsia="方正仿宋_GBK" w:cs="方正仿宋_GBK"/>
          <w:sz w:val="32"/>
          <w:szCs w:val="32"/>
        </w:rPr>
        <w:t>0.1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</w:t>
      </w:r>
      <w:r>
        <w:rPr>
          <w:rFonts w:ascii="方正仿宋_GBK" w:hAnsi="方正仿宋_GBK" w:eastAsia="方正仿宋_GBK" w:cs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小时计分，但累计不超过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（四）学术科技（满分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竞赛加分。国家级一等奖加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分；省部级一等奖加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分；校级一等奖加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0.7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分。同一成果分别参加各级比赛获奖，取最高分；不同成果可累积加分，但加分累计不超过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科技学术成果加分。国家级一等奖加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分；省部级一等奖加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分；校级一等奖加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分、二等奖加</w:t>
      </w:r>
      <w:r>
        <w:rPr>
          <w:rFonts w:ascii="方正仿宋_GBK" w:hAnsi="方正仿宋_GBK" w:eastAsia="方正仿宋_GBK" w:cs="方正仿宋_GBK"/>
          <w:sz w:val="32"/>
          <w:szCs w:val="32"/>
        </w:rPr>
        <w:t>0.7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分、三等奖加</w:t>
      </w:r>
      <w:r>
        <w:rPr>
          <w:rFonts w:ascii="方正仿宋_GBK" w:hAnsi="方正仿宋_GBK" w:eastAsia="方正仿宋_GBK" w:cs="方正仿宋_GBK"/>
          <w:sz w:val="32"/>
          <w:szCs w:val="32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分。同一成果分别参加各级比赛获奖，取最高分；不同成果可累积加分，但加分累计不超过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专利加分。获得国家发明专利加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分，获得国家实用新型和外观设计专利加</w:t>
      </w:r>
      <w:r>
        <w:rPr>
          <w:rFonts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分。同一发明或成果取最高分；不同发明或成果可累积加分，但加分累计不超过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在校定</w:t>
      </w:r>
      <w:r>
        <w:rPr>
          <w:rFonts w:ascii="方正仿宋_GBK" w:hAnsi="方正仿宋_GBK" w:eastAsia="方正仿宋_GBK" w:cs="方正仿宋_GBK"/>
          <w:sz w:val="32"/>
          <w:szCs w:val="32"/>
        </w:rPr>
        <w:t>C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类以上核心期刊发表论文的，第一作者加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分、第二作者加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分、后序作者加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分；在校定</w:t>
      </w:r>
      <w:r>
        <w:rPr>
          <w:rFonts w:ascii="方正仿宋_GBK" w:hAnsi="方正仿宋_GBK" w:eastAsia="方正仿宋_GBK" w:cs="方正仿宋_GBK"/>
          <w:sz w:val="32"/>
          <w:szCs w:val="32"/>
        </w:rPr>
        <w:t>D1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类核心期刊发表学术文章的，第一作者加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分、第二作者加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分、后序作者加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分；在校定</w:t>
      </w:r>
      <w:r>
        <w:rPr>
          <w:rFonts w:ascii="方正仿宋_GBK" w:hAnsi="方正仿宋_GBK" w:eastAsia="方正仿宋_GBK" w:cs="方正仿宋_GBK"/>
          <w:sz w:val="32"/>
          <w:szCs w:val="32"/>
        </w:rPr>
        <w:t>D2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类核心期刊发表学术文章的，第一作者加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分、第二作者加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分、后序作者加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分；在其他期刊（具有国家正式刊号）发表论文的，第一作者加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分、第二作者加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分、后序作者加</w:t>
      </w:r>
      <w:r>
        <w:rPr>
          <w:rFonts w:ascii="方正仿宋_GBK" w:hAnsi="方正仿宋_GBK" w:eastAsia="方正仿宋_GBK" w:cs="方正仿宋_GBK"/>
          <w:sz w:val="32"/>
          <w:szCs w:val="32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分。同一论文多处发表取最高分；不同论文可累积加分，但加分累计不超过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国家级报刊上发表理论文章加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分；在《中国青年报》、《中国教育报》、《重庆日报》等省部级报刊上发表理论文章加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分；其他报刊（具有国家正式刊号）上发表理论文章加</w:t>
      </w:r>
      <w:r>
        <w:rPr>
          <w:rFonts w:ascii="方正仿宋_GBK" w:hAnsi="方正仿宋_GBK" w:eastAsia="方正仿宋_GBK" w:cs="方正仿宋_GBK"/>
          <w:sz w:val="32"/>
          <w:szCs w:val="32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－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分。（非理论文章分值减半；</w:t>
      </w:r>
      <w:r>
        <w:rPr>
          <w:rFonts w:ascii="方正仿宋_GBK" w:hAnsi="方正仿宋_GBK" w:eastAsia="方正仿宋_GBK" w:cs="方正仿宋_GBK"/>
          <w:sz w:val="32"/>
          <w:szCs w:val="32"/>
        </w:rPr>
        <w:t>2000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字以下减半；合作成果减半。）同一文章多处发表取最高分；不同文章可累积加分，但加分累计不超过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科研项目加分。学生获得国家级科研立项，项目负责人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分，其余参与者不高于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</w:t>
      </w:r>
      <w:r>
        <w:rPr>
          <w:rFonts w:hint="eastAsia" w:ascii="方正仿宋_GBK" w:eastAsia="方正仿宋_GBK"/>
          <w:sz w:val="32"/>
          <w:szCs w:val="32"/>
        </w:rPr>
        <w:t>结项获得和立项同等分值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；省部级科研立项，项目负责人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分，其余参与者不高于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</w:t>
      </w:r>
      <w:r>
        <w:rPr>
          <w:rFonts w:hint="eastAsia" w:ascii="方正仿宋_GBK" w:eastAsia="方正仿宋_GBK"/>
          <w:sz w:val="32"/>
          <w:szCs w:val="32"/>
        </w:rPr>
        <w:t>结项获得和立项同等分值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；学校本科生科研项目，结项加分，项目负责人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分，课题参与者给予不超过</w:t>
      </w:r>
      <w:r>
        <w:rPr>
          <w:rFonts w:ascii="方正仿宋_GBK" w:hAnsi="方正仿宋_GBK" w:eastAsia="方正仿宋_GBK" w:cs="方正仿宋_GBK"/>
          <w:sz w:val="32"/>
          <w:szCs w:val="32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分的加分。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学生参与教师著作、教材编写，按照实际情况加</w:t>
      </w:r>
      <w:r>
        <w:rPr>
          <w:rFonts w:ascii="方正仿宋_GBK" w:hAnsi="方正仿宋_GBK" w:eastAsia="方正仿宋_GBK" w:cs="方正仿宋_GBK"/>
          <w:sz w:val="32"/>
          <w:szCs w:val="32"/>
        </w:rPr>
        <w:t>1-2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pacing w:val="-8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8.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学生在网络媒体或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校级媒体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发表文章加分情况由学院依据学科情况确定，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总加分不得超过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各项计分需提供相关证明材料，经学校、学院认定后方可加分。其他项目加分，在参考此办法及学校相关规定的基础上，由学院结合学科和专业人才培养目标定位视具体情况而定。</w:t>
      </w: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第三章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综合考评组织工作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第九条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党委学生工作部负责全校本科生综合考评的领导、协调、监督工作，各学院是实施本科生综合考评工作的主体，负责本学院本科生综合考评的具体组织实施。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各学院成立综合考评工作领导小组和年级考评小组。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领导小组由分管本科学生工作和分管教学工作的学院领导、学工办主任（团委书记）、辅导员及教师代表组成，负责制定学院综合考评工作细则并对考评结果进行审核。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年级考评小组由班、团干部及学生代表组成，在辅导员的指导下具体开展考评工作。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第十一条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综合考评每学期进行一次，原则上于每学期开学后</w:t>
      </w:r>
      <w:r>
        <w:rPr>
          <w:rFonts w:ascii="方正仿宋_GBK" w:hAnsi="方正仿宋_GBK" w:eastAsia="方正仿宋_GBK" w:cs="方正仿宋_GBK"/>
          <w:spacing w:val="-2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周内完成。学院应对综合考评结果进行不少于三个工作日的公示。</w:t>
      </w: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第四章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则</w:t>
      </w:r>
    </w:p>
    <w:p>
      <w:pPr>
        <w:pStyle w:val="2"/>
        <w:spacing w:line="58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第十二条 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学院需结合本院实际情况制定实施细则，本办法未涵盖情况，由学院在考评细则中明确，并报党委学生工作部备案。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第十三条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本办法由党委学生工作部负责解释。</w:t>
      </w:r>
    </w:p>
    <w:p>
      <w:pPr>
        <w:pStyle w:val="2"/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</w:rPr>
        <w:t>第十四条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本办法自校长办公会通过之日起开始实施。学校之前的规定与本办法不一致的，以本办法为准。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6D67"/>
    <w:multiLevelType w:val="singleLevel"/>
    <w:tmpl w:val="58256D67"/>
    <w:lvl w:ilvl="0" w:tentative="0">
      <w:start w:val="5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249DE"/>
    <w:rsid w:val="482249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72" w:after="72" w:line="336" w:lineRule="auto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2018-04-08T09:14:00Z</dcterms:created>
  <dc:creator>余弦</dc:creator>
  <cp:lastModifiedBy>余弦</cp:lastModifiedBy>
  <dcterms:modified xsi:type="dcterms:W3CDTF">2018-04-08T09:14:33Z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