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60" w:lineRule="exact"/>
        <w:jc w:val="both"/>
        <w:rPr>
          <w:rFonts w:hint="eastAsia" w:ascii="方正黑体简体" w:eastAsia="方正黑体简体" w:cs="方正小标宋简体"/>
          <w:sz w:val="32"/>
          <w:szCs w:val="32"/>
        </w:rPr>
      </w:pPr>
      <w:r>
        <w:rPr>
          <w:rFonts w:hint="eastAsia" w:ascii="方正黑体简体" w:eastAsia="方正黑体简体" w:cs="方正小标宋简体"/>
          <w:sz w:val="32"/>
          <w:szCs w:val="32"/>
        </w:rPr>
        <w:t>附件1</w:t>
      </w:r>
      <w:bookmarkStart w:id="0" w:name="_GoBack"/>
      <w:bookmarkEnd w:id="0"/>
    </w:p>
    <w:p>
      <w:pPr>
        <w:adjustRightInd/>
        <w:snapToGrid/>
        <w:spacing w:after="0" w:line="560" w:lineRule="exact"/>
        <w:jc w:val="both"/>
        <w:rPr>
          <w:rFonts w:hint="eastAsia" w:ascii="方正黑体简体" w:eastAsia="方正黑体简体" w:cs="方正小标宋简体"/>
          <w:sz w:val="32"/>
          <w:szCs w:val="32"/>
        </w:rPr>
      </w:pPr>
    </w:p>
    <w:p>
      <w:pPr>
        <w:spacing w:after="0" w:line="58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西南政法大学辅导员工作室建设方案</w:t>
      </w:r>
    </w:p>
    <w:p>
      <w:pPr>
        <w:spacing w:after="0" w:line="58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（试行）</w:t>
      </w:r>
    </w:p>
    <w:p>
      <w:pPr>
        <w:spacing w:after="0" w:line="580" w:lineRule="exact"/>
        <w:jc w:val="center"/>
        <w:rPr>
          <w:rFonts w:ascii="方正小标宋简体" w:eastAsia="方正小标宋简体" w:cs="方正小标宋简体"/>
          <w:sz w:val="44"/>
          <w:szCs w:val="44"/>
        </w:rPr>
      </w:pPr>
    </w:p>
    <w:p>
      <w:pPr>
        <w:spacing w:after="0" w:line="580" w:lineRule="exact"/>
        <w:ind w:right="-220" w:rightChars="-100" w:firstLine="800" w:firstLineChars="250"/>
        <w:jc w:val="both"/>
        <w:rPr>
          <w:rFonts w:ascii="方正仿宋_GBK" w:eastAsia="方正仿宋_GBK"/>
          <w:sz w:val="32"/>
          <w:szCs w:val="32"/>
        </w:rPr>
      </w:pPr>
      <w:r>
        <w:rPr>
          <w:rFonts w:hint="eastAsia" w:ascii="方正仿宋_GBK" w:eastAsia="方正仿宋_GBK"/>
          <w:sz w:val="32"/>
          <w:szCs w:val="32"/>
        </w:rPr>
        <w:t>为进一步贯彻落实中宣部、教育部《关于加强和改进高校宣传思想工作队伍建设的意见》（教党〔2015〕31号）、《中共重庆市委教育工委 重庆市教育委员会关于开展高校辅导员名师工作室申报评审工作的通知》(渝教工委函〔2015〕48号)等文件精神，按照2017年我校第七届党委第141次常委会要求，加强我校辅导员队伍建设，整合力量，凝练特色，培育市级辅导员名师工作室，特设立校级辅导员工作室（以下简称“工作室”），现结合学校实际，制定工作室建设方案。</w:t>
      </w:r>
    </w:p>
    <w:p>
      <w:pPr>
        <w:spacing w:after="0" w:line="580" w:lineRule="exact"/>
        <w:ind w:right="-220" w:rightChars="-100" w:firstLine="800" w:firstLineChars="250"/>
        <w:jc w:val="both"/>
        <w:rPr>
          <w:rFonts w:ascii="方正黑体简体" w:eastAsia="方正黑体简体"/>
          <w:b/>
          <w:sz w:val="32"/>
          <w:szCs w:val="32"/>
        </w:rPr>
      </w:pPr>
      <w:r>
        <w:rPr>
          <w:rFonts w:hint="eastAsia" w:ascii="方正黑体简体" w:eastAsia="方正黑体简体"/>
          <w:b/>
          <w:sz w:val="32"/>
          <w:szCs w:val="32"/>
        </w:rPr>
        <w:t>一、建设目标</w:t>
      </w:r>
    </w:p>
    <w:p>
      <w:pPr>
        <w:spacing w:after="0" w:line="580" w:lineRule="exact"/>
        <w:ind w:right="-220" w:rightChars="-100" w:firstLine="800" w:firstLineChars="250"/>
        <w:jc w:val="both"/>
        <w:rPr>
          <w:rFonts w:ascii="方正仿宋_GBK" w:eastAsia="方正仿宋_GBK"/>
          <w:sz w:val="32"/>
          <w:szCs w:val="32"/>
        </w:rPr>
      </w:pPr>
      <w:r>
        <w:rPr>
          <w:rFonts w:hint="eastAsia" w:ascii="方正仿宋_GBK" w:eastAsia="方正仿宋_GBK"/>
          <w:sz w:val="32"/>
          <w:szCs w:val="32"/>
        </w:rPr>
        <w:t>培育和建设若干个校级辅导员工作室，使之成为展示我校辅导员风采的窗口，创新育人理念方法的平台，孵化辅导员名师的摇篮，使辅导员队伍人才形成梯队、骨干形成团队、“带头人”形成核心，以进一步推进我校辅导员队伍的职业化、专业化和专家化建设。</w:t>
      </w:r>
    </w:p>
    <w:p>
      <w:pPr>
        <w:spacing w:after="0" w:line="580" w:lineRule="exact"/>
        <w:ind w:right="-220" w:rightChars="-100" w:firstLine="640" w:firstLineChars="200"/>
        <w:jc w:val="both"/>
        <w:rPr>
          <w:rFonts w:ascii="方正黑体简体" w:eastAsia="方正黑体简体"/>
          <w:b/>
          <w:sz w:val="32"/>
          <w:szCs w:val="32"/>
        </w:rPr>
      </w:pPr>
      <w:r>
        <w:rPr>
          <w:rFonts w:hint="eastAsia" w:ascii="方正黑体简体" w:eastAsia="方正黑体简体"/>
          <w:b/>
          <w:sz w:val="32"/>
          <w:szCs w:val="32"/>
        </w:rPr>
        <w:t>二、建设任务</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1.抓好团队建设。</w:t>
      </w:r>
      <w:r>
        <w:rPr>
          <w:rFonts w:hint="eastAsia" w:ascii="方正仿宋_GBK" w:hAnsi="宋体" w:eastAsia="方正仿宋_GBK" w:cs="宋体"/>
          <w:sz w:val="32"/>
          <w:szCs w:val="32"/>
        </w:rPr>
        <w:t>工作室建设注重跨学院（部门）的联合研究与集体攻关，</w:t>
      </w:r>
      <w:r>
        <w:rPr>
          <w:rFonts w:hint="eastAsia" w:ascii="方正仿宋_GBK" w:eastAsia="方正仿宋_GBK"/>
          <w:sz w:val="32"/>
          <w:szCs w:val="32"/>
        </w:rPr>
        <w:t>带动本校辅导员努力开展工作，起到良好示范作用。协助学生工作部门指导本校辅导员开展工作研究与实践创新，开设针对辅导员的专门指导课程或讲座。</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2.完善知识结构。</w:t>
      </w:r>
      <w:r>
        <w:rPr>
          <w:rFonts w:hint="eastAsia" w:ascii="方正仿宋_GBK" w:eastAsia="方正仿宋_GBK"/>
          <w:sz w:val="32"/>
          <w:szCs w:val="32"/>
        </w:rPr>
        <w:t>工作室成员研究大学生思想政治教育、大学生发展指导和大学生事务管理三个专业化方向的系统知识，进而聚焦三个方向中的某一专业化方向，理论与实践相结合，力争成为该领域的专家。</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3.提升能力结构。</w:t>
      </w:r>
      <w:r>
        <w:rPr>
          <w:rFonts w:hint="eastAsia" w:ascii="方正仿宋_GBK" w:eastAsia="方正仿宋_GBK"/>
          <w:sz w:val="32"/>
          <w:szCs w:val="32"/>
        </w:rPr>
        <w:t>工作室成员能够掌握丰富的工作方法和技巧，扎实开展学生思想政治教育，深入指导学生成长与发展，高效地管理学生日常工作事务。</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4.丰富从业资格。</w:t>
      </w:r>
      <w:r>
        <w:rPr>
          <w:rFonts w:hint="eastAsia" w:ascii="方正仿宋_GBK" w:eastAsia="方正仿宋_GBK"/>
          <w:sz w:val="32"/>
          <w:szCs w:val="32"/>
        </w:rPr>
        <w:t>工作室成员积极考取与学生管理和教育工作相关的心理咨询师、职业指导师、创业教育培训师、人力资源管理师等资格证书。</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5.深化工作研究。</w:t>
      </w:r>
      <w:r>
        <w:rPr>
          <w:rFonts w:hint="eastAsia" w:ascii="方正仿宋_GBK" w:eastAsia="方正仿宋_GBK"/>
          <w:sz w:val="32"/>
          <w:szCs w:val="32"/>
        </w:rPr>
        <w:t>工作室成员积极开展、承接各级各类相关科研课题研究，撰写高水平学术论文，参与各级各类相关竞赛，推出富有前瞻性、创新性的学生工作研究成果。</w:t>
      </w:r>
    </w:p>
    <w:p>
      <w:pPr>
        <w:spacing w:after="0" w:line="580" w:lineRule="exact"/>
        <w:ind w:right="-220" w:rightChars="-100" w:firstLine="640" w:firstLineChars="200"/>
        <w:jc w:val="both"/>
        <w:rPr>
          <w:rFonts w:ascii="方正黑体简体" w:eastAsia="方正黑体简体"/>
          <w:b/>
          <w:sz w:val="32"/>
          <w:szCs w:val="32"/>
        </w:rPr>
      </w:pPr>
      <w:r>
        <w:rPr>
          <w:rFonts w:hint="eastAsia" w:ascii="方正黑体简体" w:eastAsia="方正黑体简体"/>
          <w:b/>
          <w:sz w:val="32"/>
          <w:szCs w:val="32"/>
        </w:rPr>
        <w:t>三、工作室设置</w:t>
      </w:r>
    </w:p>
    <w:p>
      <w:pPr>
        <w:pStyle w:val="6"/>
        <w:spacing w:before="0" w:beforeAutospacing="0" w:after="0" w:afterAutospacing="0" w:line="580" w:lineRule="exact"/>
        <w:ind w:firstLine="640" w:firstLineChars="200"/>
        <w:rPr>
          <w:rFonts w:ascii="方正仿宋_GBK" w:eastAsia="方正仿宋_GBK"/>
          <w:sz w:val="32"/>
          <w:szCs w:val="32"/>
        </w:rPr>
      </w:pPr>
      <w:r>
        <w:rPr>
          <w:rFonts w:hint="eastAsia" w:ascii="方正仿宋_GBK" w:eastAsia="方正仿宋_GBK"/>
          <w:sz w:val="32"/>
          <w:szCs w:val="32"/>
        </w:rPr>
        <w:t>每年择优遴选1-2个工作室，设主持人1名，原则上用主持人姓名命名，实行主持人负责制，团队成员3-6人。成员主要由辅导员构成（可适当吸收职能部门相关人员），必须来自两个学院以上，团队成员聘期三年。工作室建设周期为三年。学校为工作室提供独立办公场所。</w:t>
      </w:r>
    </w:p>
    <w:p>
      <w:pPr>
        <w:spacing w:after="0" w:line="580" w:lineRule="exact"/>
        <w:ind w:right="-220" w:rightChars="-100" w:firstLine="640" w:firstLineChars="200"/>
        <w:jc w:val="both"/>
        <w:rPr>
          <w:rFonts w:ascii="方正黑体简体" w:eastAsia="方正黑体简体"/>
          <w:b/>
          <w:sz w:val="32"/>
          <w:szCs w:val="32"/>
        </w:rPr>
      </w:pPr>
      <w:r>
        <w:rPr>
          <w:rFonts w:hint="eastAsia" w:ascii="方正黑体简体" w:eastAsia="方正黑体简体"/>
          <w:b/>
          <w:sz w:val="32"/>
          <w:szCs w:val="32"/>
        </w:rPr>
        <w:t>四、工作室运行</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1.主持人负责制。</w:t>
      </w:r>
      <w:r>
        <w:rPr>
          <w:rFonts w:hint="eastAsia" w:ascii="方正仿宋_GBK" w:eastAsia="方正仿宋_GBK"/>
          <w:sz w:val="32"/>
          <w:szCs w:val="32"/>
        </w:rPr>
        <w:t>工作室主持人全面负责工作室运行工作，带领团队凝练工作室主攻方向，开展集体学习与研讨，制定工作室工作方案和团队成员培养方案。</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2.开展团队实践。</w:t>
      </w:r>
      <w:r>
        <w:rPr>
          <w:rFonts w:hint="eastAsia" w:ascii="方正仿宋_GBK" w:eastAsia="方正仿宋_GBK"/>
          <w:sz w:val="32"/>
          <w:szCs w:val="32"/>
        </w:rPr>
        <w:t>工作室围绕“立德树人”根本任务，针对我校当前学生工作的薄弱环节，贴近大学生实际需求，积极开展具有推广价值和示范意义的实践工作。在学生工作部门指导下依托工作室开展辐射全体辅导员和在校大学生的能力提升训练。</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3.开展学术研究。</w:t>
      </w:r>
      <w:r>
        <w:rPr>
          <w:rFonts w:hint="eastAsia" w:ascii="方正仿宋_GBK" w:eastAsia="方正仿宋_GBK"/>
          <w:sz w:val="32"/>
          <w:szCs w:val="32"/>
        </w:rPr>
        <w:t>工作室针对新形势下学生管理教育面临的热点和难点问题进行专题研究。在一个建设周期内，工作室成员要完成2项校级以上（含1项市级以上）德育类研究课题且公开发表相关论文3篇（含1篇校定核心期刊论文）或作为主要成员出版1部相关专著。</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4.开展成果推广。</w:t>
      </w:r>
      <w:r>
        <w:rPr>
          <w:rFonts w:hint="eastAsia" w:ascii="方正仿宋_GBK" w:eastAsia="方正仿宋_GBK"/>
          <w:sz w:val="32"/>
          <w:szCs w:val="32"/>
        </w:rPr>
        <w:t>工作室的实践和科研成果应以新闻报道、论文、专著、讲座、研讨会、报告会、观摩考察等形式在全校范围内介绍、推广。</w:t>
      </w:r>
    </w:p>
    <w:p>
      <w:pPr>
        <w:spacing w:after="0" w:line="580" w:lineRule="exact"/>
        <w:ind w:right="-220" w:rightChars="-100" w:firstLine="640" w:firstLineChars="200"/>
        <w:jc w:val="both"/>
        <w:rPr>
          <w:rFonts w:ascii="方正黑体简体" w:eastAsia="方正黑体简体"/>
          <w:b/>
          <w:sz w:val="32"/>
          <w:szCs w:val="32"/>
        </w:rPr>
      </w:pPr>
      <w:r>
        <w:rPr>
          <w:rFonts w:hint="eastAsia" w:ascii="方正黑体简体" w:eastAsia="方正黑体简体"/>
          <w:b/>
          <w:sz w:val="32"/>
          <w:szCs w:val="32"/>
        </w:rPr>
        <w:t>五、立项条件</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1.建设方向有特色。</w:t>
      </w:r>
      <w:r>
        <w:rPr>
          <w:rFonts w:hint="eastAsia" w:ascii="方正仿宋_GBK" w:eastAsia="方正仿宋_GBK"/>
          <w:sz w:val="32"/>
          <w:szCs w:val="32"/>
        </w:rPr>
        <w:t>申报工作室须围绕“立德树人”的根本任务，针对我校学生工作的重点方向，选择思想政治教育、学生发展指导和学生事务管理中的某一类进行申报。</w:t>
      </w:r>
    </w:p>
    <w:p>
      <w:pPr>
        <w:spacing w:after="0" w:line="580" w:lineRule="exact"/>
        <w:ind w:right="-220" w:rightChars="-100" w:firstLine="643" w:firstLineChars="200"/>
        <w:jc w:val="both"/>
        <w:rPr>
          <w:rFonts w:ascii="方正仿宋_GBK" w:eastAsia="方正仿宋_GBK"/>
          <w:sz w:val="32"/>
          <w:szCs w:val="32"/>
        </w:rPr>
      </w:pPr>
      <w:r>
        <w:rPr>
          <w:rFonts w:hint="eastAsia" w:ascii="方正楷体_GBK" w:hAnsi="宋体" w:eastAsia="方正楷体_GBK" w:cs="宋体"/>
          <w:b/>
          <w:sz w:val="32"/>
          <w:szCs w:val="32"/>
        </w:rPr>
        <w:t>2.建设举措可示范。</w:t>
      </w:r>
      <w:r>
        <w:rPr>
          <w:rFonts w:hint="eastAsia" w:ascii="方正仿宋_GBK" w:eastAsia="方正仿宋_GBK"/>
          <w:sz w:val="32"/>
          <w:szCs w:val="32"/>
        </w:rPr>
        <w:t>工作室成员专业背景、业务能力等基础扎实，工作室建设目标清晰，实施计划和主要举措具备特色性、创造性、可行性、示范性。</w:t>
      </w:r>
    </w:p>
    <w:p>
      <w:pPr>
        <w:pStyle w:val="6"/>
        <w:spacing w:before="0" w:beforeAutospacing="0" w:after="0" w:afterAutospacing="0" w:line="580" w:lineRule="exact"/>
        <w:ind w:firstLine="643" w:firstLineChars="200"/>
        <w:rPr>
          <w:rFonts w:ascii="方正楷体_GBK" w:eastAsia="方正楷体_GBK"/>
          <w:b/>
          <w:sz w:val="32"/>
          <w:szCs w:val="32"/>
        </w:rPr>
      </w:pPr>
      <w:r>
        <w:rPr>
          <w:rFonts w:hint="eastAsia" w:ascii="方正楷体_GBK" w:eastAsia="方正楷体_GBK"/>
          <w:b/>
          <w:sz w:val="32"/>
          <w:szCs w:val="32"/>
        </w:rPr>
        <w:t>3.主持人条件。</w:t>
      </w:r>
    </w:p>
    <w:p>
      <w:pPr>
        <w:pStyle w:val="6"/>
        <w:spacing w:before="0" w:beforeAutospacing="0" w:after="0" w:afterAutospacing="0" w:line="580" w:lineRule="exact"/>
        <w:ind w:firstLine="640" w:firstLineChars="200"/>
        <w:rPr>
          <w:rFonts w:ascii="方正仿宋_GBK" w:eastAsia="方正仿宋_GBK"/>
          <w:sz w:val="32"/>
          <w:szCs w:val="32"/>
        </w:rPr>
      </w:pPr>
      <w:r>
        <w:rPr>
          <w:rFonts w:hint="eastAsia" w:ascii="方正仿宋_GBK" w:eastAsia="方正仿宋_GBK"/>
          <w:sz w:val="32"/>
          <w:szCs w:val="32"/>
        </w:rPr>
        <w:t>（1）工作室主持人应为实际带生且在编在岗的专职辅导员，</w:t>
      </w:r>
      <w:r>
        <w:rPr>
          <w:rFonts w:hint="eastAsia" w:ascii="方正仿宋_GBK" w:eastAsia="方正仿宋_GBK"/>
          <w:color w:val="000000"/>
          <w:sz w:val="32"/>
          <w:szCs w:val="32"/>
        </w:rPr>
        <w:t>拥护党的路线方针政策，忠诚党的教育事业，</w:t>
      </w:r>
      <w:r>
        <w:rPr>
          <w:rFonts w:hint="eastAsia" w:ascii="方正仿宋_GBK" w:eastAsia="方正仿宋_GBK"/>
          <w:sz w:val="32"/>
          <w:szCs w:val="32"/>
        </w:rPr>
        <w:t>作风正派，办事公道，在辅导员中有一定的影响力，具备相关的专业背景和业务能力。从事辅导员工作5年以上，在工作中取得了突出实绩（获得过市级以上荣誉称号或资助项目）</w:t>
      </w:r>
      <w:r>
        <w:rPr>
          <w:rFonts w:hint="eastAsia" w:eastAsia="方正仿宋_GBK" w:asciiTheme="minorHAnsi" w:hAnsiTheme="minorHAnsi"/>
          <w:sz w:val="32"/>
          <w:szCs w:val="32"/>
        </w:rPr>
        <w:t>。</w:t>
      </w:r>
      <w:r>
        <w:rPr>
          <w:rFonts w:hint="eastAsia" w:ascii="方正仿宋_GBK" w:eastAsia="方正仿宋_GBK"/>
          <w:sz w:val="32"/>
          <w:szCs w:val="32"/>
        </w:rPr>
        <w:t>具备博士学位或副高级职称的优先。主持人只能负责1个工作室且不能兼任其他校级辅导员工作室成员。</w:t>
      </w:r>
    </w:p>
    <w:p>
      <w:pPr>
        <w:spacing w:after="0" w:line="580" w:lineRule="exact"/>
        <w:ind w:right="-220" w:rightChars="-100" w:firstLine="640" w:firstLineChars="200"/>
        <w:jc w:val="both"/>
        <w:rPr>
          <w:rFonts w:ascii="方正仿宋_GBK" w:eastAsia="方正仿宋_GBK"/>
          <w:sz w:val="32"/>
          <w:szCs w:val="32"/>
        </w:rPr>
      </w:pPr>
      <w:r>
        <w:rPr>
          <w:rFonts w:hint="eastAsia" w:ascii="方正仿宋_GBK" w:eastAsia="方正仿宋_GBK"/>
          <w:sz w:val="32"/>
          <w:szCs w:val="32"/>
        </w:rPr>
        <w:t>（2）工作室主持人须在学生工作方面具有一定的工作实绩与教学科研能力。在工作业绩方面：近3年个人或所带学生团体至少获得过1次校级及以上荣誉；在教学科研方面：近3年个人从事与大学生思想政治教育相关的第一或第二课堂教学满90个学时，并在近3年内以第一作者身份公开发表相关专业学术论文至少1篇或负责校级及以上相关研究课题至少1项。</w:t>
      </w:r>
    </w:p>
    <w:p>
      <w:pPr>
        <w:spacing w:after="0" w:line="600" w:lineRule="exact"/>
        <w:ind w:firstLine="643" w:firstLineChars="200"/>
        <w:rPr>
          <w:rFonts w:ascii="方正楷体_GBK" w:eastAsia="方正楷体_GBK"/>
          <w:b/>
          <w:snapToGrid w:val="0"/>
          <w:sz w:val="32"/>
          <w:szCs w:val="32"/>
        </w:rPr>
      </w:pPr>
      <w:r>
        <w:rPr>
          <w:rFonts w:hint="eastAsia" w:ascii="方正楷体_GBK" w:eastAsia="方正楷体_GBK"/>
          <w:b/>
          <w:sz w:val="32"/>
          <w:szCs w:val="32"/>
        </w:rPr>
        <w:t>4.</w:t>
      </w:r>
      <w:r>
        <w:rPr>
          <w:rFonts w:hint="eastAsia" w:ascii="方正楷体_GBK" w:eastAsia="方正楷体_GBK"/>
          <w:b/>
          <w:snapToGrid w:val="0"/>
          <w:sz w:val="32"/>
          <w:szCs w:val="32"/>
        </w:rPr>
        <w:t>团队成员条件。</w:t>
      </w:r>
    </w:p>
    <w:p>
      <w:pPr>
        <w:pStyle w:val="6"/>
        <w:spacing w:before="0" w:beforeAutospacing="0" w:after="0" w:afterAutospacing="0" w:line="580" w:lineRule="exact"/>
        <w:ind w:firstLine="640" w:firstLineChars="200"/>
        <w:rPr>
          <w:rFonts w:ascii="方正仿宋_GBK" w:eastAsia="方正仿宋_GBK"/>
          <w:sz w:val="32"/>
          <w:szCs w:val="32"/>
        </w:rPr>
      </w:pPr>
      <w:r>
        <w:rPr>
          <w:rFonts w:hint="eastAsia" w:ascii="方正仿宋_GBK" w:eastAsia="方正仿宋_GBK"/>
          <w:color w:val="000000"/>
          <w:sz w:val="32"/>
          <w:szCs w:val="32"/>
        </w:rPr>
        <w:t>拥护党的路线方针政策，忠诚党的教育事业，</w:t>
      </w:r>
      <w:r>
        <w:rPr>
          <w:rFonts w:hint="eastAsia" w:ascii="方正仿宋_GBK" w:eastAsia="方正仿宋_GBK"/>
          <w:sz w:val="32"/>
          <w:szCs w:val="32"/>
        </w:rPr>
        <w:t>综合素质高、工作能力强、善于科研创新并有志于长期从事大学生思想政治教育的高校优秀辅导员和学生工作骨干，以一线辅导员为主。成员不能兼任其他校级辅导员工作室成员。</w:t>
      </w:r>
    </w:p>
    <w:p>
      <w:pPr>
        <w:spacing w:after="0" w:line="580" w:lineRule="exact"/>
        <w:ind w:right="-220" w:rightChars="-100" w:firstLine="640" w:firstLineChars="200"/>
        <w:jc w:val="both"/>
        <w:rPr>
          <w:rFonts w:ascii="方正黑体简体" w:eastAsia="方正黑体简体"/>
          <w:b/>
          <w:sz w:val="32"/>
          <w:szCs w:val="32"/>
        </w:rPr>
      </w:pPr>
      <w:r>
        <w:rPr>
          <w:rFonts w:hint="eastAsia" w:ascii="方正黑体简体" w:eastAsia="方正黑体简体"/>
          <w:b/>
          <w:sz w:val="32"/>
          <w:szCs w:val="32"/>
        </w:rPr>
        <w:t>六、组织管理</w:t>
      </w:r>
    </w:p>
    <w:p>
      <w:pPr>
        <w:adjustRightInd/>
        <w:snapToGrid/>
        <w:spacing w:after="0" w:line="580" w:lineRule="exact"/>
        <w:ind w:firstLine="643" w:firstLineChars="200"/>
        <w:rPr>
          <w:rFonts w:ascii="方正仿宋_GBK" w:eastAsia="方正仿宋_GBK"/>
          <w:sz w:val="32"/>
          <w:szCs w:val="32"/>
        </w:rPr>
      </w:pPr>
      <w:r>
        <w:rPr>
          <w:rFonts w:hint="eastAsia" w:ascii="方正楷体_GBK" w:hAnsi="宋体" w:eastAsia="方正楷体_GBK" w:cs="宋体"/>
          <w:b/>
          <w:sz w:val="32"/>
          <w:szCs w:val="32"/>
        </w:rPr>
        <w:t>1.立项管理。</w:t>
      </w:r>
      <w:r>
        <w:rPr>
          <w:rFonts w:hint="eastAsia" w:ascii="方正仿宋_GBK" w:eastAsia="方正仿宋_GBK"/>
          <w:sz w:val="32"/>
          <w:szCs w:val="32"/>
        </w:rPr>
        <w:t>各工作室由学生工作部组织立项后，接受学生工作部业务指导，做好立项管理，保障必要运行经费。</w:t>
      </w:r>
      <w:r>
        <w:rPr>
          <w:rFonts w:hint="eastAsia" w:ascii="方正仿宋_GBK" w:hAnsi="宋体" w:eastAsia="方正仿宋_GBK" w:cs="宋体"/>
          <w:sz w:val="32"/>
          <w:szCs w:val="32"/>
        </w:rPr>
        <w:t>工作室每学期需与学生工作部进</w:t>
      </w:r>
      <w:r>
        <w:rPr>
          <w:rFonts w:hint="eastAsia" w:ascii="方正仿宋_GBK" w:eastAsia="方正仿宋_GBK"/>
          <w:sz w:val="32"/>
          <w:szCs w:val="32"/>
        </w:rPr>
        <w:t>行不少于1次工作研讨。工作室核心成员1-2人在聘期内应轮流到学生工作部进行短期实岗锻炼。</w:t>
      </w:r>
    </w:p>
    <w:p>
      <w:pPr>
        <w:spacing w:after="0" w:line="580" w:lineRule="exact"/>
        <w:ind w:right="-220" w:rightChars="-100" w:firstLine="643" w:firstLineChars="200"/>
        <w:jc w:val="both"/>
        <w:rPr>
          <w:rFonts w:ascii="方正楷体_GBK" w:eastAsia="方正楷体_GBK"/>
          <w:b/>
          <w:sz w:val="32"/>
          <w:szCs w:val="32"/>
        </w:rPr>
      </w:pPr>
      <w:r>
        <w:rPr>
          <w:rFonts w:hint="eastAsia" w:ascii="方正楷体_GBK" w:eastAsia="方正楷体_GBK"/>
          <w:b/>
          <w:sz w:val="32"/>
          <w:szCs w:val="32"/>
        </w:rPr>
        <w:t>2.工作考核。</w:t>
      </w:r>
    </w:p>
    <w:p>
      <w:pPr>
        <w:spacing w:after="0" w:line="580" w:lineRule="exact"/>
        <w:ind w:right="-220" w:rightChars="-100" w:firstLine="640" w:firstLineChars="200"/>
        <w:jc w:val="both"/>
        <w:rPr>
          <w:rFonts w:ascii="方正仿宋_GBK" w:eastAsia="方正仿宋_GBK"/>
          <w:sz w:val="32"/>
          <w:szCs w:val="32"/>
        </w:rPr>
      </w:pPr>
      <w:r>
        <w:rPr>
          <w:rFonts w:hint="eastAsia" w:ascii="方正仿宋_GBK" w:eastAsia="方正仿宋_GBK"/>
          <w:sz w:val="32"/>
          <w:szCs w:val="32"/>
        </w:rPr>
        <w:t>（1）工作室每年年初应提出年度工作计划和经费预算，年末向学工部提交《年度工作报告》（包括工作室建设目标、建设任务、建设措施及研究成果、经费使用、下一步工作方案等）。</w:t>
      </w:r>
    </w:p>
    <w:p>
      <w:pPr>
        <w:spacing w:after="0" w:line="580" w:lineRule="exact"/>
        <w:ind w:right="-220" w:rightChars="-100" w:firstLine="640" w:firstLineChars="200"/>
        <w:jc w:val="both"/>
        <w:rPr>
          <w:rFonts w:ascii="方正仿宋_GBK" w:eastAsia="方正仿宋_GBK"/>
          <w:sz w:val="32"/>
          <w:szCs w:val="32"/>
        </w:rPr>
      </w:pPr>
      <w:r>
        <w:rPr>
          <w:rFonts w:hint="eastAsia" w:ascii="方正仿宋_GBK" w:eastAsia="方正仿宋_GBK"/>
          <w:sz w:val="32"/>
          <w:szCs w:val="32"/>
        </w:rPr>
        <w:t>（2）学工部在建设周期内，每年年末开展工作室建设年终检查，检查均采取书面报告及面试答辩方式进行，重点考核工作室在建设方面采取的有效措施及取得的实际成效。</w:t>
      </w:r>
    </w:p>
    <w:p>
      <w:pPr>
        <w:pStyle w:val="6"/>
        <w:spacing w:before="0" w:beforeAutospacing="0" w:after="0" w:afterAutospacing="0" w:line="580" w:lineRule="exact"/>
        <w:ind w:firstLine="640" w:firstLineChars="200"/>
        <w:rPr>
          <w:rFonts w:ascii="方正仿宋_GBK" w:eastAsia="方正仿宋_GBK"/>
          <w:sz w:val="32"/>
          <w:szCs w:val="32"/>
        </w:rPr>
      </w:pPr>
      <w:r>
        <w:rPr>
          <w:rFonts w:hint="eastAsia" w:ascii="方正仿宋_GBK" w:eastAsia="方正仿宋_GBK"/>
          <w:sz w:val="32"/>
          <w:szCs w:val="32"/>
        </w:rPr>
        <w:t>（3）对于工作推进不力、成效不明显的，给予工作室限期整改或撤销处理。工作室给予撤销处理的，工作室主持人及团队成员3年内不得再次申报相关项目。工作室给予限期整改的，整改合格后才能继续拨付剩余经费。</w:t>
      </w:r>
    </w:p>
    <w:p>
      <w:pPr>
        <w:pStyle w:val="6"/>
        <w:spacing w:before="0" w:beforeAutospacing="0" w:after="0" w:afterAutospacing="0" w:line="580" w:lineRule="exact"/>
        <w:ind w:firstLine="640" w:firstLineChars="200"/>
        <w:rPr>
          <w:rFonts w:ascii="方正仿宋_GBK" w:eastAsia="方正仿宋_GBK"/>
          <w:sz w:val="32"/>
          <w:szCs w:val="32"/>
        </w:rPr>
      </w:pPr>
      <w:r>
        <w:rPr>
          <w:rFonts w:hint="eastAsia" w:ascii="方正仿宋_GBK" w:eastAsia="方正仿宋_GBK"/>
          <w:sz w:val="32"/>
          <w:szCs w:val="32"/>
        </w:rPr>
        <w:t>（4）工作室成员业绩作为个人年终考核和职称晋升的重要参考。</w:t>
      </w:r>
    </w:p>
    <w:p>
      <w:pPr>
        <w:pStyle w:val="6"/>
        <w:spacing w:before="0" w:beforeAutospacing="0" w:after="0" w:afterAutospacing="0" w:line="580" w:lineRule="exact"/>
        <w:ind w:firstLine="643" w:firstLineChars="200"/>
        <w:rPr>
          <w:rFonts w:ascii="方正仿宋_GBK" w:eastAsia="方正仿宋_GBK"/>
          <w:sz w:val="32"/>
          <w:szCs w:val="32"/>
        </w:rPr>
      </w:pPr>
      <w:r>
        <w:rPr>
          <w:rFonts w:hint="eastAsia" w:ascii="方正楷体_GBK" w:eastAsia="方正楷体_GBK"/>
          <w:b/>
          <w:sz w:val="32"/>
          <w:szCs w:val="32"/>
        </w:rPr>
        <w:t>3.经费支持。</w:t>
      </w:r>
      <w:r>
        <w:rPr>
          <w:rFonts w:hint="eastAsia" w:ascii="方正仿宋_GBK" w:eastAsia="方正仿宋_GBK"/>
          <w:sz w:val="32"/>
          <w:szCs w:val="32"/>
        </w:rPr>
        <w:t>学校给予每个工作室每年3万元经费支持，3年共计支持9万元，用于工作室设备和资料购置、研究及交流、书稿出版等支出。建设周期内，每年年初拨付2万元，每年年末开展工作室建设年终检查，如检查合格再拨付1万元。</w:t>
      </w:r>
    </w:p>
    <w:p>
      <w:pPr>
        <w:adjustRightInd/>
        <w:snapToGrid/>
        <w:spacing w:after="0" w:line="580" w:lineRule="exact"/>
        <w:ind w:firstLine="643" w:firstLineChars="200"/>
        <w:rPr>
          <w:rFonts w:ascii="方正仿宋_GBK" w:hAnsi="宋体" w:eastAsia="方正仿宋_GBK" w:cs="宋体"/>
          <w:sz w:val="32"/>
          <w:szCs w:val="32"/>
        </w:rPr>
      </w:pPr>
      <w:r>
        <w:rPr>
          <w:rFonts w:hint="eastAsia" w:ascii="方正楷体_GBK" w:hAnsi="宋体" w:eastAsia="方正楷体_GBK" w:cs="宋体"/>
          <w:b/>
          <w:sz w:val="32"/>
          <w:szCs w:val="32"/>
        </w:rPr>
        <w:t>4成员变动。</w:t>
      </w:r>
      <w:r>
        <w:rPr>
          <w:rFonts w:hint="eastAsia" w:ascii="方正仿宋_GBK" w:eastAsia="方正仿宋_GBK"/>
          <w:sz w:val="32"/>
          <w:szCs w:val="32"/>
        </w:rPr>
        <w:t>工作室负责人若因职务调动或其他原因无法继续担任，应提前向学生工作部提出书面申请，待学生工作部确定新的负责人并妥善完成工作交接之后，方能离职，以确保工作室的正常运作。</w:t>
      </w:r>
      <w:r>
        <w:rPr>
          <w:rFonts w:hint="eastAsia" w:ascii="方正仿宋_GBK" w:hAnsi="宋体" w:eastAsia="方正仿宋_GBK" w:cs="宋体"/>
          <w:sz w:val="32"/>
          <w:szCs w:val="32"/>
        </w:rPr>
        <w:t>工作室成员原则上聘期内不能退出，确因故需要变动的，经工作室主持人同意后进行成员增补并报</w:t>
      </w:r>
      <w:r>
        <w:rPr>
          <w:rFonts w:hint="eastAsia" w:ascii="方正仿宋_GBK" w:eastAsia="方正仿宋_GBK"/>
          <w:sz w:val="32"/>
          <w:szCs w:val="32"/>
        </w:rPr>
        <w:t>学生工作部备案。</w:t>
      </w:r>
    </w:p>
    <w:p>
      <w:pPr>
        <w:spacing w:after="0" w:line="580" w:lineRule="exact"/>
        <w:ind w:right="-220" w:rightChars="-100"/>
        <w:jc w:val="both"/>
        <w:rPr>
          <w:rFonts w:ascii="方正仿宋_GBK" w:eastAsia="方正仿宋_GBK"/>
          <w:sz w:val="32"/>
          <w:szCs w:val="32"/>
        </w:rPr>
      </w:pPr>
    </w:p>
    <w:p>
      <w:pPr>
        <w:adjustRightInd/>
        <w:snapToGrid/>
        <w:spacing w:line="220" w:lineRule="atLeast"/>
        <w:rPr>
          <w:rFonts w:ascii="方正小标宋简体" w:hAnsi="微软雅黑" w:eastAsia="方正小标宋简体" w:cs="宋体"/>
          <w:b/>
          <w:bCs/>
          <w:color w:val="333333"/>
          <w:sz w:val="44"/>
          <w:szCs w:val="44"/>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499515"/>
    </w:sdtPr>
    <w:sdtContent>
      <w:p>
        <w:pPr>
          <w:pStyle w:val="4"/>
          <w:jc w:val="right"/>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00F4"/>
    <w:rsid w:val="0000422D"/>
    <w:rsid w:val="00012567"/>
    <w:rsid w:val="0001354C"/>
    <w:rsid w:val="00014E5A"/>
    <w:rsid w:val="0001634F"/>
    <w:rsid w:val="00023B6E"/>
    <w:rsid w:val="0002442F"/>
    <w:rsid w:val="00024BED"/>
    <w:rsid w:val="00027A87"/>
    <w:rsid w:val="00030B7B"/>
    <w:rsid w:val="00030C56"/>
    <w:rsid w:val="00032652"/>
    <w:rsid w:val="00037197"/>
    <w:rsid w:val="00037CE4"/>
    <w:rsid w:val="0006100D"/>
    <w:rsid w:val="00067D21"/>
    <w:rsid w:val="00081F6F"/>
    <w:rsid w:val="0008588E"/>
    <w:rsid w:val="00093D7A"/>
    <w:rsid w:val="000A12F9"/>
    <w:rsid w:val="000B7FF6"/>
    <w:rsid w:val="000C48ED"/>
    <w:rsid w:val="000D6C34"/>
    <w:rsid w:val="000D7FEE"/>
    <w:rsid w:val="000E3021"/>
    <w:rsid w:val="000E4D0E"/>
    <w:rsid w:val="000F3304"/>
    <w:rsid w:val="001022C8"/>
    <w:rsid w:val="001027B9"/>
    <w:rsid w:val="001078F7"/>
    <w:rsid w:val="00111E8E"/>
    <w:rsid w:val="00117F4F"/>
    <w:rsid w:val="00121593"/>
    <w:rsid w:val="00122424"/>
    <w:rsid w:val="0012445A"/>
    <w:rsid w:val="00142CC7"/>
    <w:rsid w:val="00147EE4"/>
    <w:rsid w:val="00162399"/>
    <w:rsid w:val="00163141"/>
    <w:rsid w:val="00164C41"/>
    <w:rsid w:val="00166917"/>
    <w:rsid w:val="00171A95"/>
    <w:rsid w:val="00181BE5"/>
    <w:rsid w:val="00186C1A"/>
    <w:rsid w:val="0018715F"/>
    <w:rsid w:val="00187773"/>
    <w:rsid w:val="00191504"/>
    <w:rsid w:val="001927AA"/>
    <w:rsid w:val="001A08D7"/>
    <w:rsid w:val="001A5906"/>
    <w:rsid w:val="001B182F"/>
    <w:rsid w:val="001B1D9B"/>
    <w:rsid w:val="001B2EBD"/>
    <w:rsid w:val="001B52F7"/>
    <w:rsid w:val="001D0C6B"/>
    <w:rsid w:val="001F1767"/>
    <w:rsid w:val="001F5688"/>
    <w:rsid w:val="00201BD5"/>
    <w:rsid w:val="00210F97"/>
    <w:rsid w:val="00212C11"/>
    <w:rsid w:val="00214F36"/>
    <w:rsid w:val="002162E2"/>
    <w:rsid w:val="00223452"/>
    <w:rsid w:val="0022391D"/>
    <w:rsid w:val="00224FC5"/>
    <w:rsid w:val="002263B7"/>
    <w:rsid w:val="002264B8"/>
    <w:rsid w:val="00237394"/>
    <w:rsid w:val="00242956"/>
    <w:rsid w:val="002441FA"/>
    <w:rsid w:val="0024680E"/>
    <w:rsid w:val="00251B15"/>
    <w:rsid w:val="00254C8E"/>
    <w:rsid w:val="00257D57"/>
    <w:rsid w:val="002742B2"/>
    <w:rsid w:val="002755F1"/>
    <w:rsid w:val="0027580F"/>
    <w:rsid w:val="002759F2"/>
    <w:rsid w:val="00280DAF"/>
    <w:rsid w:val="00283A06"/>
    <w:rsid w:val="00292582"/>
    <w:rsid w:val="002A284A"/>
    <w:rsid w:val="002A4C46"/>
    <w:rsid w:val="002B1E75"/>
    <w:rsid w:val="002C146E"/>
    <w:rsid w:val="002C4D22"/>
    <w:rsid w:val="002C7CF9"/>
    <w:rsid w:val="002D470C"/>
    <w:rsid w:val="00301355"/>
    <w:rsid w:val="00305F84"/>
    <w:rsid w:val="00310411"/>
    <w:rsid w:val="00315F41"/>
    <w:rsid w:val="00316F93"/>
    <w:rsid w:val="00321DB0"/>
    <w:rsid w:val="00323B43"/>
    <w:rsid w:val="00324E07"/>
    <w:rsid w:val="00333291"/>
    <w:rsid w:val="00333B65"/>
    <w:rsid w:val="00334FEB"/>
    <w:rsid w:val="003467FB"/>
    <w:rsid w:val="00346E09"/>
    <w:rsid w:val="00347192"/>
    <w:rsid w:val="00350741"/>
    <w:rsid w:val="00362973"/>
    <w:rsid w:val="00364A11"/>
    <w:rsid w:val="00365CC2"/>
    <w:rsid w:val="00367E4D"/>
    <w:rsid w:val="00370609"/>
    <w:rsid w:val="00370930"/>
    <w:rsid w:val="00373BD5"/>
    <w:rsid w:val="00376D95"/>
    <w:rsid w:val="00376F01"/>
    <w:rsid w:val="003777D3"/>
    <w:rsid w:val="00382F6F"/>
    <w:rsid w:val="00393D23"/>
    <w:rsid w:val="003A45DB"/>
    <w:rsid w:val="003A6702"/>
    <w:rsid w:val="003A7233"/>
    <w:rsid w:val="003B1EF9"/>
    <w:rsid w:val="003B7CBD"/>
    <w:rsid w:val="003D37D8"/>
    <w:rsid w:val="003E07EC"/>
    <w:rsid w:val="003E253B"/>
    <w:rsid w:val="003F2364"/>
    <w:rsid w:val="00410F41"/>
    <w:rsid w:val="004141D2"/>
    <w:rsid w:val="00417BB2"/>
    <w:rsid w:val="00421F8B"/>
    <w:rsid w:val="00424505"/>
    <w:rsid w:val="00426133"/>
    <w:rsid w:val="00426AD3"/>
    <w:rsid w:val="00430B19"/>
    <w:rsid w:val="00430EDD"/>
    <w:rsid w:val="00433B9E"/>
    <w:rsid w:val="0043511C"/>
    <w:rsid w:val="004358AB"/>
    <w:rsid w:val="004372F2"/>
    <w:rsid w:val="0043766A"/>
    <w:rsid w:val="00437E0E"/>
    <w:rsid w:val="004544C0"/>
    <w:rsid w:val="00456449"/>
    <w:rsid w:val="00465D63"/>
    <w:rsid w:val="004945A0"/>
    <w:rsid w:val="004956A6"/>
    <w:rsid w:val="004A4DE3"/>
    <w:rsid w:val="004B0D4D"/>
    <w:rsid w:val="004B1E20"/>
    <w:rsid w:val="004B385F"/>
    <w:rsid w:val="004C2A49"/>
    <w:rsid w:val="004C501D"/>
    <w:rsid w:val="004C5A88"/>
    <w:rsid w:val="004D3441"/>
    <w:rsid w:val="004F098B"/>
    <w:rsid w:val="004F127F"/>
    <w:rsid w:val="004F5E49"/>
    <w:rsid w:val="005145AF"/>
    <w:rsid w:val="005165C2"/>
    <w:rsid w:val="00527038"/>
    <w:rsid w:val="00532262"/>
    <w:rsid w:val="005335CB"/>
    <w:rsid w:val="00534B8B"/>
    <w:rsid w:val="005378A1"/>
    <w:rsid w:val="0054045D"/>
    <w:rsid w:val="00546044"/>
    <w:rsid w:val="0054605F"/>
    <w:rsid w:val="00556560"/>
    <w:rsid w:val="00562D81"/>
    <w:rsid w:val="00563699"/>
    <w:rsid w:val="0057333F"/>
    <w:rsid w:val="005912F3"/>
    <w:rsid w:val="005966C8"/>
    <w:rsid w:val="005A1A88"/>
    <w:rsid w:val="005A2E75"/>
    <w:rsid w:val="005A5B6E"/>
    <w:rsid w:val="005B0EC2"/>
    <w:rsid w:val="005B6E2B"/>
    <w:rsid w:val="005B7A5E"/>
    <w:rsid w:val="005C0908"/>
    <w:rsid w:val="005C2FA6"/>
    <w:rsid w:val="005C6DC9"/>
    <w:rsid w:val="005D4987"/>
    <w:rsid w:val="005E1FD4"/>
    <w:rsid w:val="005F4D14"/>
    <w:rsid w:val="005F5096"/>
    <w:rsid w:val="005F787F"/>
    <w:rsid w:val="00605E58"/>
    <w:rsid w:val="00611F76"/>
    <w:rsid w:val="006150BF"/>
    <w:rsid w:val="00631F48"/>
    <w:rsid w:val="00641A46"/>
    <w:rsid w:val="006570C4"/>
    <w:rsid w:val="00662F78"/>
    <w:rsid w:val="00665CD2"/>
    <w:rsid w:val="00676DD1"/>
    <w:rsid w:val="00683ECC"/>
    <w:rsid w:val="00684B4C"/>
    <w:rsid w:val="00686CA4"/>
    <w:rsid w:val="00687A07"/>
    <w:rsid w:val="0069041E"/>
    <w:rsid w:val="006A030C"/>
    <w:rsid w:val="006A0545"/>
    <w:rsid w:val="006B0D55"/>
    <w:rsid w:val="006B4884"/>
    <w:rsid w:val="006B51D3"/>
    <w:rsid w:val="006C1957"/>
    <w:rsid w:val="006C443E"/>
    <w:rsid w:val="006D12C4"/>
    <w:rsid w:val="006D16C2"/>
    <w:rsid w:val="006D6052"/>
    <w:rsid w:val="006D7B85"/>
    <w:rsid w:val="006E5986"/>
    <w:rsid w:val="006F0D47"/>
    <w:rsid w:val="006F4735"/>
    <w:rsid w:val="006F6F30"/>
    <w:rsid w:val="00703E40"/>
    <w:rsid w:val="007074D2"/>
    <w:rsid w:val="00711BC0"/>
    <w:rsid w:val="00711DC9"/>
    <w:rsid w:val="00717150"/>
    <w:rsid w:val="0072278B"/>
    <w:rsid w:val="00725454"/>
    <w:rsid w:val="00725E74"/>
    <w:rsid w:val="007273D7"/>
    <w:rsid w:val="00730E0F"/>
    <w:rsid w:val="00737B9C"/>
    <w:rsid w:val="0074620F"/>
    <w:rsid w:val="00760591"/>
    <w:rsid w:val="007618AC"/>
    <w:rsid w:val="00765787"/>
    <w:rsid w:val="00767EDE"/>
    <w:rsid w:val="007702EE"/>
    <w:rsid w:val="00781794"/>
    <w:rsid w:val="007A0049"/>
    <w:rsid w:val="007A46D8"/>
    <w:rsid w:val="007A7C14"/>
    <w:rsid w:val="007B4102"/>
    <w:rsid w:val="007B46E8"/>
    <w:rsid w:val="007B63EC"/>
    <w:rsid w:val="007E30B3"/>
    <w:rsid w:val="007E667A"/>
    <w:rsid w:val="007E77CE"/>
    <w:rsid w:val="007F1EE8"/>
    <w:rsid w:val="0080167C"/>
    <w:rsid w:val="00805ACC"/>
    <w:rsid w:val="00810046"/>
    <w:rsid w:val="00817A7F"/>
    <w:rsid w:val="0082435B"/>
    <w:rsid w:val="00836296"/>
    <w:rsid w:val="008402BE"/>
    <w:rsid w:val="00850C98"/>
    <w:rsid w:val="008543CE"/>
    <w:rsid w:val="00861830"/>
    <w:rsid w:val="008621EF"/>
    <w:rsid w:val="008626E4"/>
    <w:rsid w:val="00871280"/>
    <w:rsid w:val="00872262"/>
    <w:rsid w:val="00872926"/>
    <w:rsid w:val="008810FE"/>
    <w:rsid w:val="0089468F"/>
    <w:rsid w:val="008A2410"/>
    <w:rsid w:val="008A385E"/>
    <w:rsid w:val="008A6BD1"/>
    <w:rsid w:val="008A7434"/>
    <w:rsid w:val="008B203E"/>
    <w:rsid w:val="008B7726"/>
    <w:rsid w:val="008E48AE"/>
    <w:rsid w:val="008E4EA9"/>
    <w:rsid w:val="008E7F79"/>
    <w:rsid w:val="008F7E31"/>
    <w:rsid w:val="009113F3"/>
    <w:rsid w:val="009169E6"/>
    <w:rsid w:val="0092300D"/>
    <w:rsid w:val="009268B9"/>
    <w:rsid w:val="009332B1"/>
    <w:rsid w:val="00933498"/>
    <w:rsid w:val="009343E0"/>
    <w:rsid w:val="00937D9C"/>
    <w:rsid w:val="00940DAE"/>
    <w:rsid w:val="0095103E"/>
    <w:rsid w:val="009618C3"/>
    <w:rsid w:val="00972B27"/>
    <w:rsid w:val="009779CA"/>
    <w:rsid w:val="0098146B"/>
    <w:rsid w:val="009A01C8"/>
    <w:rsid w:val="009A3E6E"/>
    <w:rsid w:val="009A4EAD"/>
    <w:rsid w:val="009A6B44"/>
    <w:rsid w:val="009B2242"/>
    <w:rsid w:val="009B7252"/>
    <w:rsid w:val="009C0696"/>
    <w:rsid w:val="009C7485"/>
    <w:rsid w:val="009D274E"/>
    <w:rsid w:val="009E060F"/>
    <w:rsid w:val="009E3F26"/>
    <w:rsid w:val="009E7FF4"/>
    <w:rsid w:val="009F0105"/>
    <w:rsid w:val="009F3B52"/>
    <w:rsid w:val="009F3CA4"/>
    <w:rsid w:val="009F5AD0"/>
    <w:rsid w:val="009F6804"/>
    <w:rsid w:val="00A0498B"/>
    <w:rsid w:val="00A04B1A"/>
    <w:rsid w:val="00A119B7"/>
    <w:rsid w:val="00A146F6"/>
    <w:rsid w:val="00A165BF"/>
    <w:rsid w:val="00A1786B"/>
    <w:rsid w:val="00A208A7"/>
    <w:rsid w:val="00A22BB7"/>
    <w:rsid w:val="00A23EBB"/>
    <w:rsid w:val="00A36620"/>
    <w:rsid w:val="00A36DAB"/>
    <w:rsid w:val="00A41E5F"/>
    <w:rsid w:val="00A439C6"/>
    <w:rsid w:val="00A52533"/>
    <w:rsid w:val="00A63AB6"/>
    <w:rsid w:val="00A6560E"/>
    <w:rsid w:val="00A714D8"/>
    <w:rsid w:val="00A7410E"/>
    <w:rsid w:val="00A75EDA"/>
    <w:rsid w:val="00A806C5"/>
    <w:rsid w:val="00A812B8"/>
    <w:rsid w:val="00A84E9A"/>
    <w:rsid w:val="00A90822"/>
    <w:rsid w:val="00A9394C"/>
    <w:rsid w:val="00A96704"/>
    <w:rsid w:val="00AA5E92"/>
    <w:rsid w:val="00AB59E3"/>
    <w:rsid w:val="00AC490C"/>
    <w:rsid w:val="00AC4AD2"/>
    <w:rsid w:val="00AC5635"/>
    <w:rsid w:val="00AD42BD"/>
    <w:rsid w:val="00AE3924"/>
    <w:rsid w:val="00AE39EE"/>
    <w:rsid w:val="00AE404A"/>
    <w:rsid w:val="00AF7A76"/>
    <w:rsid w:val="00B01C08"/>
    <w:rsid w:val="00B02766"/>
    <w:rsid w:val="00B028C3"/>
    <w:rsid w:val="00B0409D"/>
    <w:rsid w:val="00B047DE"/>
    <w:rsid w:val="00B0713A"/>
    <w:rsid w:val="00B116D7"/>
    <w:rsid w:val="00B36A62"/>
    <w:rsid w:val="00B47EA6"/>
    <w:rsid w:val="00B5746F"/>
    <w:rsid w:val="00B639F8"/>
    <w:rsid w:val="00B656CB"/>
    <w:rsid w:val="00B725BB"/>
    <w:rsid w:val="00B727EA"/>
    <w:rsid w:val="00B863B5"/>
    <w:rsid w:val="00B90789"/>
    <w:rsid w:val="00B910ED"/>
    <w:rsid w:val="00BA3B5D"/>
    <w:rsid w:val="00BA4FFE"/>
    <w:rsid w:val="00BA5ED0"/>
    <w:rsid w:val="00BB0AD9"/>
    <w:rsid w:val="00BB2A9F"/>
    <w:rsid w:val="00BE3A19"/>
    <w:rsid w:val="00BE7D81"/>
    <w:rsid w:val="00BF113D"/>
    <w:rsid w:val="00BF2D9F"/>
    <w:rsid w:val="00BF75BD"/>
    <w:rsid w:val="00C04449"/>
    <w:rsid w:val="00C16938"/>
    <w:rsid w:val="00C25F61"/>
    <w:rsid w:val="00C26884"/>
    <w:rsid w:val="00C2770D"/>
    <w:rsid w:val="00C279E6"/>
    <w:rsid w:val="00C3080E"/>
    <w:rsid w:val="00C33390"/>
    <w:rsid w:val="00C343ED"/>
    <w:rsid w:val="00C37289"/>
    <w:rsid w:val="00C50202"/>
    <w:rsid w:val="00C612A7"/>
    <w:rsid w:val="00C64FCC"/>
    <w:rsid w:val="00C658AF"/>
    <w:rsid w:val="00C829B3"/>
    <w:rsid w:val="00C82F80"/>
    <w:rsid w:val="00C838D2"/>
    <w:rsid w:val="00C842BA"/>
    <w:rsid w:val="00C84C7B"/>
    <w:rsid w:val="00C8519E"/>
    <w:rsid w:val="00C874D7"/>
    <w:rsid w:val="00C94D15"/>
    <w:rsid w:val="00CA62B4"/>
    <w:rsid w:val="00CA73F4"/>
    <w:rsid w:val="00CB0FD5"/>
    <w:rsid w:val="00CC16C7"/>
    <w:rsid w:val="00CD1A92"/>
    <w:rsid w:val="00CD7866"/>
    <w:rsid w:val="00CE1DBC"/>
    <w:rsid w:val="00CE5907"/>
    <w:rsid w:val="00CF2C83"/>
    <w:rsid w:val="00CF4C25"/>
    <w:rsid w:val="00CF4C68"/>
    <w:rsid w:val="00CF7A8E"/>
    <w:rsid w:val="00D0281C"/>
    <w:rsid w:val="00D05E69"/>
    <w:rsid w:val="00D106E0"/>
    <w:rsid w:val="00D123C8"/>
    <w:rsid w:val="00D124CF"/>
    <w:rsid w:val="00D1364A"/>
    <w:rsid w:val="00D157EC"/>
    <w:rsid w:val="00D24828"/>
    <w:rsid w:val="00D250A2"/>
    <w:rsid w:val="00D31D50"/>
    <w:rsid w:val="00D33FDF"/>
    <w:rsid w:val="00D45B05"/>
    <w:rsid w:val="00D46A84"/>
    <w:rsid w:val="00D52FB4"/>
    <w:rsid w:val="00D531C3"/>
    <w:rsid w:val="00D60358"/>
    <w:rsid w:val="00D649A8"/>
    <w:rsid w:val="00D73757"/>
    <w:rsid w:val="00D845CD"/>
    <w:rsid w:val="00DB608A"/>
    <w:rsid w:val="00DC0170"/>
    <w:rsid w:val="00DC2584"/>
    <w:rsid w:val="00DD2A77"/>
    <w:rsid w:val="00DE6B9C"/>
    <w:rsid w:val="00DF054E"/>
    <w:rsid w:val="00DF1221"/>
    <w:rsid w:val="00DF1330"/>
    <w:rsid w:val="00DF15C1"/>
    <w:rsid w:val="00DF5661"/>
    <w:rsid w:val="00E006D8"/>
    <w:rsid w:val="00E01E18"/>
    <w:rsid w:val="00E114F3"/>
    <w:rsid w:val="00E148A7"/>
    <w:rsid w:val="00E25ADD"/>
    <w:rsid w:val="00E25D6A"/>
    <w:rsid w:val="00E3685A"/>
    <w:rsid w:val="00E37F25"/>
    <w:rsid w:val="00E42A90"/>
    <w:rsid w:val="00E45FA9"/>
    <w:rsid w:val="00E476CA"/>
    <w:rsid w:val="00E53B54"/>
    <w:rsid w:val="00E54D5B"/>
    <w:rsid w:val="00E56F44"/>
    <w:rsid w:val="00E60338"/>
    <w:rsid w:val="00E60A63"/>
    <w:rsid w:val="00E65BB3"/>
    <w:rsid w:val="00E65ECB"/>
    <w:rsid w:val="00E71A76"/>
    <w:rsid w:val="00E71B98"/>
    <w:rsid w:val="00E71DD7"/>
    <w:rsid w:val="00E75CA7"/>
    <w:rsid w:val="00E81FA3"/>
    <w:rsid w:val="00E83AAB"/>
    <w:rsid w:val="00E8508F"/>
    <w:rsid w:val="00E91561"/>
    <w:rsid w:val="00E94DF3"/>
    <w:rsid w:val="00EA0B3D"/>
    <w:rsid w:val="00EB650C"/>
    <w:rsid w:val="00EB70B8"/>
    <w:rsid w:val="00EC052E"/>
    <w:rsid w:val="00EC1C5A"/>
    <w:rsid w:val="00EC52A2"/>
    <w:rsid w:val="00ED20C0"/>
    <w:rsid w:val="00ED31A9"/>
    <w:rsid w:val="00EE647F"/>
    <w:rsid w:val="00EE774B"/>
    <w:rsid w:val="00EF1237"/>
    <w:rsid w:val="00F00743"/>
    <w:rsid w:val="00F03E23"/>
    <w:rsid w:val="00F07878"/>
    <w:rsid w:val="00F07FE0"/>
    <w:rsid w:val="00F15800"/>
    <w:rsid w:val="00F237ED"/>
    <w:rsid w:val="00F25C79"/>
    <w:rsid w:val="00F3263E"/>
    <w:rsid w:val="00F326FF"/>
    <w:rsid w:val="00F35336"/>
    <w:rsid w:val="00F35352"/>
    <w:rsid w:val="00F5065F"/>
    <w:rsid w:val="00F51543"/>
    <w:rsid w:val="00F52A02"/>
    <w:rsid w:val="00F53373"/>
    <w:rsid w:val="00F55A62"/>
    <w:rsid w:val="00F60757"/>
    <w:rsid w:val="00F61B10"/>
    <w:rsid w:val="00F63E73"/>
    <w:rsid w:val="00F7430E"/>
    <w:rsid w:val="00F82916"/>
    <w:rsid w:val="00F82CA8"/>
    <w:rsid w:val="00F84274"/>
    <w:rsid w:val="00F877A7"/>
    <w:rsid w:val="00FA11AF"/>
    <w:rsid w:val="00FA30AE"/>
    <w:rsid w:val="00FA679F"/>
    <w:rsid w:val="00FB064A"/>
    <w:rsid w:val="00FB18CD"/>
    <w:rsid w:val="00FB1C74"/>
    <w:rsid w:val="00FB6485"/>
    <w:rsid w:val="00FC5BC8"/>
    <w:rsid w:val="00FC72B4"/>
    <w:rsid w:val="00FD0A74"/>
    <w:rsid w:val="00FD5525"/>
    <w:rsid w:val="00FE0AE5"/>
    <w:rsid w:val="00FF1125"/>
    <w:rsid w:val="00FF4C5F"/>
    <w:rsid w:val="01B3650C"/>
    <w:rsid w:val="034F2816"/>
    <w:rsid w:val="34437EFB"/>
    <w:rsid w:val="3FC40338"/>
    <w:rsid w:val="438D261B"/>
    <w:rsid w:val="44A020F0"/>
    <w:rsid w:val="49F65D99"/>
    <w:rsid w:val="4EC9583A"/>
    <w:rsid w:val="554833DA"/>
    <w:rsid w:val="590420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6"/>
    <w:unhideWhenUsed/>
    <w:qFormat/>
    <w:uiPriority w:val="99"/>
    <w:pPr>
      <w:spacing w:after="0"/>
    </w:pPr>
    <w:rPr>
      <w:sz w:val="18"/>
      <w:szCs w:val="18"/>
    </w:rPr>
  </w:style>
  <w:style w:type="paragraph" w:styleId="4">
    <w:name w:val="footer"/>
    <w:basedOn w:val="1"/>
    <w:link w:val="13"/>
    <w:unhideWhenUsed/>
    <w:qFormat/>
    <w:uiPriority w:val="99"/>
    <w:pPr>
      <w:tabs>
        <w:tab w:val="center" w:pos="4153"/>
        <w:tab w:val="right" w:pos="8306"/>
      </w:tabs>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666666"/>
      <w:sz w:val="21"/>
      <w:szCs w:val="21"/>
      <w:u w:val="none"/>
    </w:rPr>
  </w:style>
  <w:style w:type="character" w:styleId="11">
    <w:name w:val="Hyperlink"/>
    <w:basedOn w:val="8"/>
    <w:unhideWhenUsed/>
    <w:qFormat/>
    <w:uiPriority w:val="99"/>
    <w:rPr>
      <w:color w:val="0000FF" w:themeColor="hyperlink"/>
      <w:u w:val="single"/>
    </w:rPr>
  </w:style>
  <w:style w:type="character" w:customStyle="1" w:styleId="12">
    <w:name w:val="页眉 Char"/>
    <w:basedOn w:val="8"/>
    <w:link w:val="5"/>
    <w:qFormat/>
    <w:uiPriority w:val="99"/>
    <w:rPr>
      <w:rFonts w:ascii="Tahoma" w:hAnsi="Tahoma"/>
      <w:sz w:val="18"/>
      <w:szCs w:val="18"/>
    </w:rPr>
  </w:style>
  <w:style w:type="character" w:customStyle="1" w:styleId="13">
    <w:name w:val="页脚 Char"/>
    <w:basedOn w:val="8"/>
    <w:link w:val="4"/>
    <w:qFormat/>
    <w:uiPriority w:val="99"/>
    <w:rPr>
      <w:rFonts w:ascii="Tahoma" w:hAnsi="Tahoma"/>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8"/>
    <w:link w:val="2"/>
    <w:semiHidden/>
    <w:qFormat/>
    <w:uiPriority w:val="99"/>
    <w:rPr>
      <w:rFonts w:ascii="Tahoma" w:hAnsi="Tahoma"/>
    </w:rPr>
  </w:style>
  <w:style w:type="character" w:customStyle="1" w:styleId="16">
    <w:name w:val="批注框文本 Char"/>
    <w:basedOn w:val="8"/>
    <w:link w:val="3"/>
    <w:semiHidden/>
    <w:qFormat/>
    <w:uiPriority w:val="99"/>
    <w:rPr>
      <w:rFonts w:ascii="Tahoma" w:hAnsi="Tahoma"/>
      <w:sz w:val="18"/>
      <w:szCs w:val="18"/>
    </w:rPr>
  </w:style>
  <w:style w:type="character" w:customStyle="1" w:styleId="17">
    <w:name w:val="first-child"/>
    <w:basedOn w:val="8"/>
    <w:qFormat/>
    <w:uiPriority w:val="0"/>
    <w:rPr>
      <w:color w:val="333333"/>
      <w:sz w:val="24"/>
      <w:szCs w:val="24"/>
    </w:rPr>
  </w:style>
  <w:style w:type="character" w:customStyle="1" w:styleId="18">
    <w:name w:val="ico"/>
    <w:basedOn w:val="8"/>
    <w:qFormat/>
    <w:uiPriority w:val="0"/>
    <w:rPr>
      <w:color w:val="666666"/>
      <w:sz w:val="21"/>
      <w:szCs w:val="21"/>
    </w:rPr>
  </w:style>
  <w:style w:type="paragraph" w:customStyle="1" w:styleId="19">
    <w:name w:val="_Style 18"/>
    <w:basedOn w:val="1"/>
    <w:next w:val="1"/>
    <w:qFormat/>
    <w:uiPriority w:val="0"/>
    <w:pPr>
      <w:pBdr>
        <w:bottom w:val="single" w:color="auto" w:sz="6" w:space="1"/>
      </w:pBdr>
      <w:jc w:val="center"/>
    </w:pPr>
    <w:rPr>
      <w:rFonts w:ascii="Arial" w:eastAsia="宋体"/>
      <w:vanish/>
      <w:sz w:val="1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5AA11-330A-453B-AE11-767AC2844451}">
  <ds:schemaRefs/>
</ds:datastoreItem>
</file>

<file path=docProps/app.xml><?xml version="1.0" encoding="utf-8"?>
<Properties xmlns="http://schemas.openxmlformats.org/officeDocument/2006/extended-properties" xmlns:vt="http://schemas.openxmlformats.org/officeDocument/2006/docPropsVTypes">
  <Template>Normal</Template>
  <Pages>12</Pages>
  <Words>559</Words>
  <Characters>3192</Characters>
  <Lines>26</Lines>
  <Paragraphs>7</Paragraphs>
  <TotalTime>0</TotalTime>
  <ScaleCrop>false</ScaleCrop>
  <LinksUpToDate>false</LinksUpToDate>
  <CharactersWithSpaces>3744</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2017-05-15T08:35:00Z</dcterms:created>
  <dc:creator>Administrator</dc:creator>
  <cp:lastModifiedBy>Administrator</cp:lastModifiedBy>
  <dcterms:modified xsi:type="dcterms:W3CDTF">2019-05-23T02:51:06Z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