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西南政法大学研究生综合考评办法</w:t>
      </w:r>
      <w:bookmarkStart w:id="0" w:name="_Toc402857143"/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第一章 总 则</w:t>
      </w:r>
      <w:bookmarkEnd w:id="0"/>
    </w:p>
    <w:p>
      <w:pPr>
        <w:pStyle w:val="2"/>
        <w:spacing w:before="0" w:after="0" w:line="580" w:lineRule="exact"/>
        <w:ind w:firstLine="4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" w:name="_Toc402857144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第一条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为贯彻党的教育方针，</w:t>
      </w:r>
      <w:r>
        <w:rPr>
          <w:rFonts w:hint="eastAsia" w:ascii="方正仿宋_GBK" w:eastAsia="方正仿宋_GBK"/>
          <w:sz w:val="32"/>
          <w:szCs w:val="32"/>
        </w:rPr>
        <w:t>激励研究生不断进取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，把我校研究生培养</w:t>
      </w:r>
      <w:r>
        <w:rPr>
          <w:rFonts w:hint="eastAsia" w:ascii="方正仿宋_GBK" w:eastAsia="方正仿宋_GBK"/>
          <w:sz w:val="32"/>
          <w:szCs w:val="32"/>
        </w:rPr>
        <w:t>成为德、智、体全面发展的具有创新精神和实践能力的高素质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人才，制定本办法。 </w:t>
      </w:r>
    </w:p>
    <w:p>
      <w:pPr>
        <w:pStyle w:val="2"/>
        <w:spacing w:before="0" w:after="0" w:line="580" w:lineRule="exact"/>
        <w:ind w:firstLine="480"/>
        <w:jc w:val="both"/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sz w:val="32"/>
          <w:szCs w:val="32"/>
          <w:shd w:val="clear" w:color="auto" w:fill="FFFFFF"/>
        </w:rPr>
        <w:t xml:space="preserve"> </w:t>
      </w:r>
      <w:r>
        <w:rPr>
          <w:rStyle w:val="4"/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第二条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  本办法考评对象为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我校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全日制博士、硕士研究生。</w:t>
      </w:r>
    </w:p>
    <w:p>
      <w:pPr>
        <w:pStyle w:val="2"/>
        <w:spacing w:before="0" w:after="0"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第三条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研究生综合考评工作应坚持正确的导向性和客观性，坚持公开、公平、公正原则，考评的标准、程序和结果应予公开，接受师生监督。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第四条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研究生综合考评采取量化的方法，对研究生在校期间的综合表现进行全面评价，是开展评奖评优的重要依据。综合考评分由德育考评分、智育考评分和文体考评分之和构成。</w:t>
      </w:r>
    </w:p>
    <w:p>
      <w:pPr>
        <w:pStyle w:val="2"/>
        <w:spacing w:before="0" w:after="0" w:line="580" w:lineRule="exact"/>
        <w:jc w:val="center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pStyle w:val="2"/>
        <w:spacing w:before="0" w:after="0" w:line="580" w:lineRule="exact"/>
        <w:jc w:val="center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第二章 德育</w:t>
      </w:r>
      <w:bookmarkEnd w:id="1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考评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第五条</w:t>
      </w:r>
      <w:r>
        <w:rPr>
          <w:rFonts w:hint="eastAsia" w:ascii="方正仿宋_GBK" w:eastAsia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德育考评分=德育基本分+德育加减分</w:t>
      </w:r>
      <w:r>
        <w:rPr>
          <w:rFonts w:hint="eastAsia" w:ascii="方正仿宋_GBK" w:eastAsia="方正仿宋_GBK"/>
          <w:sz w:val="32"/>
          <w:szCs w:val="32"/>
        </w:rPr>
        <w:t xml:space="preserve">。 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第六条</w:t>
      </w:r>
      <w:r>
        <w:rPr>
          <w:rFonts w:hint="eastAsia" w:ascii="方正仿宋_GBK" w:eastAsia="方正仿宋_GBK"/>
          <w:sz w:val="32"/>
          <w:szCs w:val="32"/>
        </w:rPr>
        <w:t xml:space="preserve">  德育考评基本分20分，为每位研究生德育表现的基础分，包括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政治素养、思想品德、文明行为、法纪观念、心理素质</w:t>
      </w:r>
      <w:r>
        <w:rPr>
          <w:rFonts w:hint="eastAsia" w:ascii="方正仿宋_GBK" w:eastAsia="方正仿宋_GBK"/>
          <w:sz w:val="32"/>
          <w:szCs w:val="32"/>
        </w:rPr>
        <w:t>等方面。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第七条</w:t>
      </w:r>
      <w:r>
        <w:rPr>
          <w:rFonts w:hint="eastAsia" w:ascii="方正仿宋_GBK" w:eastAsia="方正仿宋_GBK"/>
          <w:sz w:val="32"/>
          <w:szCs w:val="32"/>
        </w:rPr>
        <w:t xml:space="preserve">  德育考评成绩低于10分者，不得参加学校各种奖优的评选。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第八条</w:t>
      </w:r>
      <w:r>
        <w:rPr>
          <w:rFonts w:hint="eastAsia" w:ascii="方正仿宋_GBK" w:eastAsia="方正仿宋_GBK"/>
          <w:sz w:val="32"/>
          <w:szCs w:val="32"/>
        </w:rPr>
        <w:t xml:space="preserve">  德育加分由突出事迹分和社会工作分组成，但每学年德育加分不超过20分。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bookmarkStart w:id="2" w:name="_Toc402857145"/>
      <w:r>
        <w:rPr>
          <w:rFonts w:hint="eastAsia" w:ascii="方正仿宋_GBK" w:eastAsia="方正仿宋_GBK"/>
          <w:sz w:val="32"/>
          <w:szCs w:val="32"/>
        </w:rPr>
        <w:t>（一）突出事迹分</w:t>
      </w:r>
      <w:bookmarkEnd w:id="2"/>
      <w:r>
        <w:rPr>
          <w:rFonts w:hint="eastAsia" w:ascii="方正仿宋_GBK" w:eastAsia="方正仿宋_GBK"/>
          <w:sz w:val="32"/>
          <w:szCs w:val="32"/>
        </w:rPr>
        <w:t>（满分10分）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1.积极为社会服务、无私奉献，受到全国、省部、学校及学院通报表扬者，分别计10分、6分、4分、2分；受到国家级、省部级媒体报道者，分别计2分、1分。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2.同一事迹获不同级别通报表扬或媒体报道者，按最高标准计算。通报表扬是指中央或省级党政及其主管部门、学校党政及其职能部门、学院做出的通报。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3.其他类型表扬由学院酌情计分。</w:t>
      </w:r>
    </w:p>
    <w:p>
      <w:pPr>
        <w:pStyle w:val="2"/>
        <w:numPr>
          <w:ilvl w:val="0"/>
          <w:numId w:val="1"/>
        </w:numPr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bookmarkStart w:id="3" w:name="_Toc402857146"/>
      <w:r>
        <w:rPr>
          <w:rFonts w:hint="eastAsia" w:ascii="方正仿宋_GBK" w:eastAsia="方正仿宋_GBK"/>
          <w:sz w:val="32"/>
          <w:szCs w:val="32"/>
        </w:rPr>
        <w:t>社会工作分</w:t>
      </w:r>
      <w:bookmarkEnd w:id="3"/>
      <w:r>
        <w:rPr>
          <w:rFonts w:hint="eastAsia" w:ascii="方正仿宋_GBK" w:eastAsia="方正仿宋_GBK"/>
          <w:sz w:val="32"/>
          <w:szCs w:val="32"/>
        </w:rPr>
        <w:t>（满分10分）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学生担任社会工作，根据其履职情况按照下表规定的幅度酌情加分：</w:t>
      </w:r>
    </w:p>
    <w:tbl>
      <w:tblPr>
        <w:tblStyle w:val="5"/>
        <w:tblW w:w="9927" w:type="dxa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25"/>
        <w:gridCol w:w="1820"/>
        <w:gridCol w:w="1660"/>
        <w:gridCol w:w="1605"/>
        <w:gridCol w:w="1380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学校或学院学生组织主席团成员</w:t>
            </w:r>
          </w:p>
        </w:tc>
        <w:tc>
          <w:tcPr>
            <w:tcW w:w="1820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学校或学院学生组织部长、年级总班长</w:t>
            </w:r>
          </w:p>
        </w:tc>
        <w:tc>
          <w:tcPr>
            <w:tcW w:w="1660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学校或学院学生组织副部长、班级党支部书记、班长</w:t>
            </w:r>
          </w:p>
        </w:tc>
        <w:tc>
          <w:tcPr>
            <w:tcW w:w="1605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班级党支部委员、班委委员、团支部书记（委员）</w:t>
            </w:r>
          </w:p>
        </w:tc>
        <w:tc>
          <w:tcPr>
            <w:tcW w:w="1380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校、院学生组织干事</w:t>
            </w:r>
          </w:p>
        </w:tc>
        <w:tc>
          <w:tcPr>
            <w:tcW w:w="1017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20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最高</w:t>
            </w:r>
          </w:p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分值</w:t>
            </w:r>
          </w:p>
        </w:tc>
        <w:tc>
          <w:tcPr>
            <w:tcW w:w="1425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5分</w:t>
            </w:r>
          </w:p>
        </w:tc>
        <w:tc>
          <w:tcPr>
            <w:tcW w:w="1820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4.5分</w:t>
            </w:r>
          </w:p>
        </w:tc>
        <w:tc>
          <w:tcPr>
            <w:tcW w:w="1660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4分</w:t>
            </w:r>
          </w:p>
        </w:tc>
        <w:tc>
          <w:tcPr>
            <w:tcW w:w="1605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3分</w:t>
            </w:r>
          </w:p>
        </w:tc>
        <w:tc>
          <w:tcPr>
            <w:tcW w:w="1380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1.5分</w:t>
            </w:r>
          </w:p>
        </w:tc>
        <w:tc>
          <w:tcPr>
            <w:tcW w:w="1017" w:type="dxa"/>
            <w:vAlign w:val="center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0.5分</w:t>
            </w:r>
          </w:p>
        </w:tc>
      </w:tr>
    </w:tbl>
    <w:p>
      <w:pPr>
        <w:pStyle w:val="2"/>
        <w:spacing w:before="0" w:after="0" w:line="580" w:lineRule="exact"/>
        <w:ind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2.积极组织或参与各类活动的非干部学生，由各学院酌情加分，但累计不超过2分。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学生积极参与志愿服务，经过相关程序审批并由校团委认定者，按照0.1分/小时计分，但累计不超过2分。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4.研究生管理工作中职能性社团的干部及干事，比照上表酌情计分。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5.兼任数项工作者，按其最高者计算；参加“三助”岗位的研究生，不计分；担任社会工作满一学期但未满一年且考核合格者，按30%加分；工作态度差、不负责任、未完成本职工作或任职不到一学期者，不计分。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未列出的社会工作，学院可比照上表确定加分。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第九条  </w:t>
      </w:r>
      <w:r>
        <w:rPr>
          <w:rFonts w:hint="eastAsia" w:ascii="方正仿宋_GBK" w:eastAsia="方正仿宋_GBK"/>
          <w:sz w:val="32"/>
          <w:szCs w:val="32"/>
        </w:rPr>
        <w:t>德育扣分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研究生的德育扣分按下列标准和方法计算：</w:t>
      </w:r>
    </w:p>
    <w:p>
      <w:pPr>
        <w:pStyle w:val="2"/>
        <w:spacing w:before="0" w:after="0" w:line="580" w:lineRule="exact"/>
        <w:ind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（一）受到留校察看、记过、严重警告、警告处分者，一次分别扣10分、7分、5分、4分；受到学院、年级通报批评者，一次分别扣2分、1分。 </w:t>
      </w:r>
    </w:p>
    <w:p>
      <w:pPr>
        <w:pStyle w:val="2"/>
        <w:spacing w:before="0" w:after="0" w:line="580" w:lineRule="exact"/>
        <w:ind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（二）同一违纪行为涉及多项扣分的，按其最高扣分标准计算；不同违纪行为累计扣分。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 xml:space="preserve">第十条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其他各类德育加、减分标准</w:t>
      </w:r>
      <w:r>
        <w:rPr>
          <w:rFonts w:hint="eastAsia" w:ascii="方正仿宋_GBK" w:eastAsia="方正仿宋_GBK"/>
          <w:sz w:val="32"/>
          <w:szCs w:val="32"/>
        </w:rPr>
        <w:t>由学院认定。</w:t>
      </w:r>
    </w:p>
    <w:p>
      <w:pPr>
        <w:spacing w:line="580" w:lineRule="exact"/>
        <w:jc w:val="center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4" w:name="_Toc402857147"/>
    </w:p>
    <w:p>
      <w:pPr>
        <w:spacing w:line="580" w:lineRule="exact"/>
        <w:jc w:val="center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第三章  智育</w:t>
      </w:r>
      <w:bookmarkEnd w:id="4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考评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第十一条　</w:t>
      </w:r>
      <w:r>
        <w:rPr>
          <w:rFonts w:hint="eastAsia" w:ascii="方正仿宋_GBK" w:eastAsia="方正仿宋_GBK"/>
          <w:sz w:val="32"/>
          <w:szCs w:val="32"/>
        </w:rPr>
        <w:t xml:space="preserve">智育考评由课程成绩分、智育加分组成。 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第十二条</w:t>
      </w:r>
      <w:r>
        <w:rPr>
          <w:rFonts w:hint="eastAsia" w:ascii="方正仿宋_GBK" w:eastAsia="方正仿宋_GBK"/>
          <w:sz w:val="32"/>
          <w:szCs w:val="32"/>
        </w:rPr>
        <w:t xml:space="preserve">  课程成绩分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（一）所有课程必须合格，其中必修课成绩计入综合考评，选修课程、补修课程成绩不计入。</w:t>
      </w:r>
    </w:p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（二）课程成绩为全学年所有必修课考核成绩的加权平均分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（Z）：Z=Σ（各门课程成绩×学分）/Σ各门课程学分。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（三）学位外语成绩不计入课程成绩分。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第十三条</w:t>
      </w:r>
      <w:r>
        <w:rPr>
          <w:rFonts w:hint="eastAsia" w:ascii="方正仿宋_GBK" w:eastAsia="方正仿宋_GBK"/>
          <w:sz w:val="32"/>
          <w:szCs w:val="32"/>
        </w:rPr>
        <w:t>　智育加分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科学研究和其他成果，按以下标准和方法计算（分类参考学校当年科研成果相关规定执行）：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bookmarkStart w:id="5" w:name="_Toc402857148"/>
      <w:r>
        <w:rPr>
          <w:rFonts w:hint="eastAsia" w:ascii="方正仿宋_GBK" w:eastAsia="方正仿宋_GBK"/>
          <w:sz w:val="32"/>
          <w:szCs w:val="32"/>
        </w:rPr>
        <w:t>（一）著作</w:t>
      </w:r>
      <w:bookmarkEnd w:id="5"/>
    </w:p>
    <w:p>
      <w:pPr>
        <w:spacing w:line="5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由具有独立刊号的出版社出版</w:t>
      </w:r>
      <w:r>
        <w:rPr>
          <w:rFonts w:hint="eastAsia" w:ascii="方正仿宋_GBK" w:hAnsi="宋体" w:eastAsia="方正仿宋_GBK"/>
          <w:sz w:val="32"/>
          <w:szCs w:val="32"/>
        </w:rPr>
        <w:t>专著，每部50分；译著，每部25分。如果系多人合著专著、译著，主编加13分，副主编加7分，剩下的分值按参编人数平均计算。</w:t>
      </w:r>
    </w:p>
    <w:p>
      <w:pPr>
        <w:pStyle w:val="2"/>
        <w:numPr>
          <w:ilvl w:val="0"/>
          <w:numId w:val="3"/>
        </w:numPr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bookmarkStart w:id="6" w:name="_Toc402857149"/>
      <w:r>
        <w:rPr>
          <w:rFonts w:hint="eastAsia" w:ascii="方正仿宋_GBK" w:eastAsia="方正仿宋_GBK"/>
          <w:sz w:val="32"/>
          <w:szCs w:val="32"/>
        </w:rPr>
        <w:t>教材</w:t>
      </w:r>
    </w:p>
    <w:p>
      <w:pPr>
        <w:widowControl/>
        <w:spacing w:line="580" w:lineRule="exact"/>
        <w:ind w:firstLine="640" w:firstLineChars="200"/>
        <w:outlineLvl w:val="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1.国家级规划教材每部100分：合著者，主编20分，副主编15分，其余分值平均分与所有参编人员。</w:t>
      </w:r>
    </w:p>
    <w:p>
      <w:pPr>
        <w:widowControl/>
        <w:spacing w:line="580" w:lineRule="exact"/>
        <w:ind w:firstLine="640" w:firstLineChars="200"/>
        <w:outlineLvl w:val="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2.省部级规划教材每部50分：合著者，主编15分，副主编7分，其余分值平均分与所有参编人员。</w:t>
      </w:r>
    </w:p>
    <w:p>
      <w:pPr>
        <w:widowControl/>
        <w:spacing w:line="580" w:lineRule="exact"/>
        <w:ind w:firstLine="640" w:firstLineChars="200"/>
        <w:outlineLvl w:val="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3.校级规划教材每部30分：合著者，主编10分，副主编5分，其余分值平均分与所有参编人员。</w:t>
      </w:r>
    </w:p>
    <w:p>
      <w:pPr>
        <w:spacing w:line="580" w:lineRule="exact"/>
        <w:ind w:firstLine="640" w:firstLineChars="200"/>
        <w:outlineLvl w:val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4.其他教材每部20分：合著者，主编5分，副主编2分，其余分值平均分与所有参编人员。</w:t>
      </w:r>
      <w:bookmarkEnd w:id="6"/>
    </w:p>
    <w:p>
      <w:pPr>
        <w:pStyle w:val="2"/>
        <w:numPr>
          <w:ilvl w:val="0"/>
          <w:numId w:val="4"/>
        </w:numPr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bookmarkStart w:id="7" w:name="_Toc402857150"/>
      <w:r>
        <w:rPr>
          <w:rFonts w:hint="eastAsia" w:ascii="方正仿宋_GBK" w:eastAsia="方正仿宋_GBK"/>
          <w:sz w:val="32"/>
          <w:szCs w:val="32"/>
        </w:rPr>
        <w:t>论文</w:t>
      </w:r>
      <w:bookmarkEnd w:id="7"/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1.学术论文</w:t>
      </w:r>
    </w:p>
    <w:p>
      <w:pPr>
        <w:pStyle w:val="2"/>
        <w:spacing w:before="0" w:after="0" w:line="58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表1学术论文计分标准</w:t>
      </w:r>
    </w:p>
    <w:tbl>
      <w:tblPr>
        <w:tblStyle w:val="5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572"/>
        <w:gridCol w:w="1428"/>
        <w:gridCol w:w="142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发表刊物级别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分值（M）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校定A类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50%*M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30%*M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20%*M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校定B类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50%*M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30%*M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20%*M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校定C类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50%*M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30%*M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20%*M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校定D1类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50%*M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30%*M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20%*M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校定D2类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50%*M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30%*M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20%*M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其他公开发表的学术论文（论文集）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1(总计不超过4分)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50%*M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30%*M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20%*M</w:t>
            </w:r>
          </w:p>
        </w:tc>
      </w:tr>
    </w:tbl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（1）二人合撰论文，各占50%；第四作者以后由学院按照贡献率认定分值。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（2）论文被同一级别期刊转载，按照相应级别的1.5倍给予加分。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在国际性学术会议上做主题发言的论文，每篇加4分；全国性专业学会或研究会年会、其他全国性学术会议上做主题发言的论文，每篇2分；在省部级专业学会或研究会年会、其他省部级学术会议上做主题发言的论文，每篇1分。本项目累计不超过6分。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（4）在国（境）内外发表的译文，提交学院综合考评小组，由学院参考表1标准酌情计分。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（5）与导师合作发表且为除导师外唯一作者的论文，按照研究生独立发表3/4计分。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bookmarkStart w:id="8" w:name="_Toc402857151"/>
      <w:r>
        <w:rPr>
          <w:rFonts w:hint="eastAsia" w:ascii="方正仿宋_GBK" w:eastAsia="方正仿宋_GBK"/>
          <w:sz w:val="32"/>
          <w:szCs w:val="32"/>
        </w:rPr>
        <w:t xml:space="preserve">    2.非学术性文章</w:t>
      </w:r>
      <w:bookmarkEnd w:id="8"/>
      <w:r>
        <w:rPr>
          <w:rFonts w:hint="eastAsia" w:ascii="方正仿宋_GBK" w:eastAsia="方正仿宋_GBK"/>
          <w:sz w:val="32"/>
          <w:szCs w:val="32"/>
        </w:rPr>
        <w:t>（满分10分）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在公开或合法内部刊物上发表的非学术性文章，按下列标准和方法计算：</w:t>
      </w:r>
    </w:p>
    <w:p>
      <w:pPr>
        <w:pStyle w:val="2"/>
        <w:numPr>
          <w:ilvl w:val="0"/>
          <w:numId w:val="5"/>
        </w:numPr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在国家级、省部级、校级公开报刊上发表的，每篇分别计3分、2分、0.5分；公开发表的文章被转载的，按转载刊物最高标准计算。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（2）被学校内部刊物和网站采用的稿件，每篇分别计0.2分、0.1分，但累计不超过1分。</w:t>
      </w:r>
    </w:p>
    <w:p>
      <w:pPr>
        <w:pStyle w:val="6"/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3.被《新华文摘》、《中国社会科学文摘》、《高等学校文科学术文摘》、《人大复印报刊资料》转载的学术成果，按最高级别认定。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bookmarkStart w:id="9" w:name="_Toc402857152"/>
      <w:r>
        <w:rPr>
          <w:rFonts w:hint="eastAsia" w:ascii="方正仿宋_GBK" w:eastAsia="方正仿宋_GBK"/>
          <w:sz w:val="32"/>
          <w:szCs w:val="32"/>
        </w:rPr>
        <w:t>（四）科研获奖加分</w:t>
      </w:r>
      <w:bookmarkEnd w:id="9"/>
    </w:p>
    <w:p>
      <w:pPr>
        <w:pStyle w:val="2"/>
        <w:spacing w:before="0" w:after="0" w:line="58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表2科研获奖计分标准</w:t>
      </w:r>
    </w:p>
    <w:tbl>
      <w:tblPr>
        <w:tblStyle w:val="5"/>
        <w:tblW w:w="8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342"/>
        <w:gridCol w:w="171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获奖级别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等级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第一完成人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排名第n得分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国家级成果奖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排名第一得分-5*（n-1）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排名第一得分-3*（n-1）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排名第一得分-2*（n-1）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省部级成果奖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排名第一得分-2*（n-1）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排名第一得分-1*（n-1）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排名第一得分-0.5*（n-1）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全国性专业学会、</w:t>
            </w:r>
          </w:p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研究会成果奖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排名第一得分-2*（n-1）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排名第一得分-2*（n-1）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排名第一得分-2*（n-1）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省级专业学会、</w:t>
            </w:r>
          </w:p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研究会成果奖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排名第一得分-1*（n-1）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排名第一得分-1*（n-1）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排名第一得分-1*（n-1）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校级学术成果奖等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排名第一得分-0.5*（n-1）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排名第一得分-0.5*（n-1）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84" w:hanging="84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72" w:hanging="72" w:hangingChars="30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4"/>
                <w:szCs w:val="24"/>
              </w:rPr>
              <w:t>排名第一得分-0.5*（n-1）</w:t>
            </w:r>
          </w:p>
        </w:tc>
      </w:tr>
    </w:tbl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1.二人参与，各占50%。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2.国家级奖：指以中央（国务院）名义颁发的优秀科研成果奖。高等学校科学研究优秀成果奖（人文社会科学）、全国教育科学研究优秀成果奖视为国家级奖。</w:t>
      </w:r>
    </w:p>
    <w:p>
      <w:pPr>
        <w:pStyle w:val="2"/>
        <w:spacing w:before="0" w:after="0"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省部级：指以国务院各部委或省级政府名义颁发的优秀科研成果奖。</w:t>
      </w:r>
    </w:p>
    <w:p>
      <w:pPr>
        <w:pStyle w:val="6"/>
        <w:spacing w:line="58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3.特等奖按照相应级别一等奖2倍计分，优秀奖按照相应级别三等奖减半计算。</w:t>
      </w:r>
    </w:p>
    <w:p>
      <w:pPr>
        <w:pStyle w:val="6"/>
        <w:spacing w:line="58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（五）科研项目</w:t>
      </w:r>
    </w:p>
    <w:p>
      <w:pPr>
        <w:pStyle w:val="6"/>
        <w:spacing w:line="58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1.项目分（以批准后的项目申报书、重要事项变更表或结项证书原件中的排名为准）</w:t>
      </w:r>
    </w:p>
    <w:p>
      <w:pPr>
        <w:pStyle w:val="6"/>
        <w:spacing w:line="58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（1）立项分</w:t>
      </w:r>
    </w:p>
    <w:p>
      <w:pPr>
        <w:pStyle w:val="6"/>
        <w:spacing w:line="580" w:lineRule="exact"/>
        <w:jc w:val="center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表3  科研项目立项计分标准</w:t>
      </w:r>
    </w:p>
    <w:tbl>
      <w:tblPr>
        <w:tblStyle w:val="5"/>
        <w:tblW w:w="8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570"/>
        <w:gridCol w:w="1443"/>
        <w:gridCol w:w="1884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项目级别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等 级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 xml:space="preserve">  项目分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排名第一</w:t>
            </w:r>
          </w:p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（主持人）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排名第二、三</w:t>
            </w:r>
          </w:p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（主研人）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重大项目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其他项目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部级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重大项目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其他项目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省级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重大项目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其他项目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8"/>
                <w:szCs w:val="28"/>
              </w:rPr>
              <w:t>厅级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重大项目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其他项目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</w:t>
            </w:r>
          </w:p>
        </w:tc>
      </w:tr>
    </w:tbl>
    <w:p>
      <w:pPr>
        <w:pStyle w:val="6"/>
        <w:spacing w:line="580" w:lineRule="exact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注：</w:t>
      </w:r>
      <w:r>
        <w:rPr>
          <w:rFonts w:hint="eastAsia" w:ascii="方正仿宋_GBK" w:hAnsi="宋体" w:eastAsia="方正仿宋_GBK"/>
          <w:sz w:val="32"/>
          <w:szCs w:val="32"/>
        </w:rPr>
        <w:t>其余分值平均分与所有参编人员。</w:t>
      </w:r>
    </w:p>
    <w:p>
      <w:pPr>
        <w:pStyle w:val="6"/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（2）结项分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fldChar w:fldCharType="begin"/>
      </w:r>
      <w:r>
        <w:rPr>
          <w:rFonts w:hint="eastAsia" w:ascii="方正仿宋_GBK" w:eastAsia="方正仿宋_GBK"/>
          <w:sz w:val="32"/>
          <w:szCs w:val="32"/>
        </w:rPr>
        <w:instrText xml:space="preserve"> = 1 \* GB3 </w:instrText>
      </w:r>
      <w:r>
        <w:rPr>
          <w:rFonts w:hint="eastAsia" w:ascii="方正仿宋_GBK" w:eastAsia="方正仿宋_GBK"/>
          <w:sz w:val="32"/>
          <w:szCs w:val="32"/>
        </w:rPr>
        <w:fldChar w:fldCharType="separate"/>
      </w:r>
      <w:r>
        <w:rPr>
          <w:rFonts w:hint="eastAsia" w:ascii="方正仿宋_GBK" w:eastAsia="方正仿宋_GBK"/>
          <w:sz w:val="32"/>
          <w:szCs w:val="32"/>
        </w:rPr>
        <w:t>①</w:t>
      </w:r>
      <w:r>
        <w:rPr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结项获得和立项同等分值。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fldChar w:fldCharType="begin"/>
      </w:r>
      <w:r>
        <w:rPr>
          <w:rFonts w:hint="eastAsia" w:ascii="方正仿宋_GBK" w:eastAsia="方正仿宋_GBK"/>
          <w:sz w:val="32"/>
          <w:szCs w:val="32"/>
        </w:rPr>
        <w:instrText xml:space="preserve"> = 2 \* GB3 </w:instrText>
      </w:r>
      <w:r>
        <w:rPr>
          <w:rFonts w:hint="eastAsia" w:ascii="方正仿宋_GBK" w:eastAsia="方正仿宋_GBK"/>
          <w:sz w:val="32"/>
          <w:szCs w:val="32"/>
        </w:rPr>
        <w:fldChar w:fldCharType="separate"/>
      </w:r>
      <w:r>
        <w:rPr>
          <w:rFonts w:hint="eastAsia" w:ascii="方正仿宋_GBK" w:eastAsia="方正仿宋_GBK"/>
          <w:sz w:val="32"/>
          <w:szCs w:val="32"/>
        </w:rPr>
        <w:t>②</w:t>
      </w:r>
      <w:r>
        <w:rPr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其中校级项目结项后按照表4一次性获得项目分。</w:t>
      </w:r>
    </w:p>
    <w:p>
      <w:pPr>
        <w:pStyle w:val="2"/>
        <w:spacing w:before="0" w:after="0" w:line="580" w:lineRule="exact"/>
        <w:ind w:firstLine="573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表4 校级科研项目计分标准</w:t>
      </w:r>
    </w:p>
    <w:tbl>
      <w:tblPr>
        <w:tblStyle w:val="5"/>
        <w:tblpPr w:leftFromText="180" w:rightFromText="180" w:vertAnchor="text" w:horzAnchor="page" w:tblpX="1960" w:tblpY="291"/>
        <w:tblOverlap w:val="never"/>
        <w:tblW w:w="8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60"/>
        <w:gridCol w:w="1455"/>
        <w:gridCol w:w="187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项目级别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等 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项目总分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排名第一</w:t>
            </w:r>
          </w:p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（主持人）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排名第二、三</w:t>
            </w:r>
          </w:p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（主研人）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 xml:space="preserve">校级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重大项目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其他项目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</w:t>
            </w:r>
          </w:p>
        </w:tc>
      </w:tr>
    </w:tbl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注：其余分值由课题所有参与人员均分。</w:t>
      </w:r>
    </w:p>
    <w:p>
      <w:pPr>
        <w:pStyle w:val="2"/>
        <w:numPr>
          <w:ilvl w:val="0"/>
          <w:numId w:val="6"/>
        </w:numPr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科研项目的分类与认定，参照学校当前执行的科研项目管理办法及《西南政法大学学生科研创新项目管理办法》。 </w:t>
      </w:r>
    </w:p>
    <w:p>
      <w:pPr>
        <w:pStyle w:val="2"/>
        <w:numPr>
          <w:ilvl w:val="0"/>
          <w:numId w:val="6"/>
        </w:numPr>
        <w:spacing w:before="0" w:after="0" w:line="58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同一项目获得多层次立项，按照最高分值计算。</w:t>
      </w:r>
    </w:p>
    <w:p>
      <w:pPr>
        <w:pStyle w:val="2"/>
        <w:numPr>
          <w:ilvl w:val="0"/>
          <w:numId w:val="7"/>
        </w:numPr>
        <w:spacing w:before="0" w:after="0" w:line="580" w:lineRule="exact"/>
        <w:ind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各类科技与学术竞赛</w:t>
      </w:r>
    </w:p>
    <w:p>
      <w:pPr>
        <w:pStyle w:val="2"/>
        <w:spacing w:before="0" w:after="0" w:line="580" w:lineRule="exact"/>
        <w:ind w:firstLine="64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在各类科技与学术竞赛等活动中获得奖项者，个人项目按表</w:t>
      </w: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napToGrid w:val="0"/>
          <w:sz w:val="32"/>
          <w:szCs w:val="32"/>
        </w:rPr>
        <w:t>计分，集体项目（</w:t>
      </w: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napToGrid w:val="0"/>
          <w:sz w:val="32"/>
          <w:szCs w:val="32"/>
        </w:rPr>
        <w:t>人以上）由学院按照承担的工作量酌情计分；专业学会、研究会获奖按照表</w:t>
      </w: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napToGrid w:val="0"/>
          <w:sz w:val="32"/>
          <w:szCs w:val="32"/>
        </w:rPr>
        <w:t>分值的</w:t>
      </w:r>
      <w:r>
        <w:rPr>
          <w:rFonts w:hint="eastAsia" w:ascii="方正仿宋_GBK" w:eastAsia="方正仿宋_GBK"/>
          <w:sz w:val="32"/>
          <w:szCs w:val="32"/>
        </w:rPr>
        <w:t>80</w:t>
      </w:r>
      <w:r>
        <w:rPr>
          <w:rFonts w:hint="eastAsia" w:ascii="方正仿宋_GBK" w:eastAsia="方正仿宋_GBK"/>
          <w:snapToGrid w:val="0"/>
          <w:sz w:val="32"/>
          <w:szCs w:val="32"/>
        </w:rPr>
        <w:t xml:space="preserve">%计算。          </w:t>
      </w:r>
    </w:p>
    <w:p>
      <w:pPr>
        <w:widowControl/>
        <w:spacing w:line="580" w:lineRule="exact"/>
        <w:ind w:firstLine="640" w:firstLineChars="200"/>
        <w:jc w:val="center"/>
        <w:rPr>
          <w:rFonts w:hint="eastAsia" w:ascii="方正仿宋_GBK" w:hAnsi="宋体" w:eastAsia="方正仿宋_GBK" w:cs="宋体"/>
          <w:snapToGrid w:val="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snapToGrid w:val="0"/>
          <w:kern w:val="0"/>
          <w:sz w:val="32"/>
          <w:szCs w:val="32"/>
        </w:rPr>
        <w:t>表5  各类科技学术计分标准</w:t>
      </w:r>
    </w:p>
    <w:tbl>
      <w:tblPr>
        <w:tblStyle w:val="5"/>
        <w:tblW w:w="8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258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 xml:space="preserve">优秀奖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部级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省级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校级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 w:val="0"/>
                <w:kern w:val="0"/>
                <w:sz w:val="28"/>
                <w:szCs w:val="28"/>
              </w:rPr>
              <w:t>学院</w:t>
            </w:r>
          </w:p>
        </w:tc>
        <w:tc>
          <w:tcPr>
            <w:tcW w:w="6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由学院酌情计分，最高不超过2分</w:t>
            </w:r>
          </w:p>
        </w:tc>
      </w:tr>
    </w:tbl>
    <w:p>
      <w:pPr>
        <w:widowControl/>
        <w:spacing w:line="58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Cs w:val="21"/>
        </w:rPr>
        <w:t xml:space="preserve">     </w:t>
      </w:r>
      <w:r>
        <w:rPr>
          <w:rFonts w:hint="eastAsia" w:ascii="方正仿宋_GBK" w:hAnsi="宋体" w:eastAsia="方正仿宋_GBK" w:cs="宋体"/>
          <w:sz w:val="32"/>
          <w:szCs w:val="32"/>
        </w:rPr>
        <w:t>（七）研究生均需以西南政法大学名义申请成果、专利、发表论文、论著及完成科研项目，方能计分；以其他方式申请科研项目者，由各学院参照此办法酌情计分。</w:t>
      </w:r>
    </w:p>
    <w:p>
      <w:pPr>
        <w:pStyle w:val="6"/>
        <w:spacing w:line="58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（八）咨询报告、专利和在国外著名出版社出版的著作、论文加分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，</w:t>
      </w:r>
      <w:r>
        <w:rPr>
          <w:rFonts w:hint="eastAsia" w:ascii="方正仿宋_GBK" w:hAnsi="宋体" w:eastAsia="方正仿宋_GBK" w:cs="宋体"/>
          <w:sz w:val="32"/>
          <w:szCs w:val="32"/>
        </w:rPr>
        <w:t>由各学院酌情计分。</w:t>
      </w:r>
    </w:p>
    <w:p>
      <w:pPr>
        <w:spacing w:line="580" w:lineRule="exact"/>
        <w:jc w:val="center"/>
        <w:outlineLvl w:val="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10" w:name="_Toc402857153"/>
    </w:p>
    <w:p>
      <w:pPr>
        <w:spacing w:line="580" w:lineRule="exact"/>
        <w:jc w:val="center"/>
        <w:outlineLvl w:val="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第四章 文体</w:t>
      </w:r>
      <w:bookmarkEnd w:id="1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考评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第十四条  </w:t>
      </w:r>
      <w:r>
        <w:rPr>
          <w:rFonts w:hint="eastAsia" w:ascii="方正仿宋_GBK" w:eastAsia="方正仿宋_GBK"/>
          <w:sz w:val="32"/>
          <w:szCs w:val="32"/>
        </w:rPr>
        <w:t>文体考评分按以下标准和方法计算，但一学年累计不超过15分：</w:t>
      </w:r>
    </w:p>
    <w:p>
      <w:pPr>
        <w:widowControl/>
        <w:spacing w:line="580" w:lineRule="exact"/>
        <w:rPr>
          <w:rFonts w:hint="eastAsia" w:ascii="方正仿宋_GBK" w:hAnsi="宋体" w:eastAsia="方正仿宋_GBK" w:cs="宋体"/>
          <w:snapToGrid w:val="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snapToGrid w:val="0"/>
          <w:kern w:val="0"/>
          <w:sz w:val="32"/>
          <w:szCs w:val="32"/>
        </w:rPr>
        <w:t xml:space="preserve">    （一）在各类文化、体育、艺术竞赛中获得奖项者按表6计分，同一项目获多个奖项以最高分计。</w:t>
      </w:r>
    </w:p>
    <w:p>
      <w:pPr>
        <w:pStyle w:val="2"/>
        <w:spacing w:before="0" w:after="0" w:line="58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（二）集体项目获奖，有</w:t>
      </w:r>
      <w:r>
        <w:rPr>
          <w:rFonts w:hint="eastAsia" w:ascii="方正仿宋_GBK" w:eastAsia="方正仿宋_GBK"/>
          <w:snapToGrid w:val="0"/>
          <w:sz w:val="32"/>
          <w:szCs w:val="32"/>
        </w:rPr>
        <w:t>主要成员（如领唱等）最高按下表同级</w:t>
      </w:r>
      <w:r>
        <w:rPr>
          <w:rFonts w:hint="eastAsia" w:ascii="方正仿宋_GBK" w:eastAsia="方正仿宋_GBK"/>
          <w:sz w:val="32"/>
          <w:szCs w:val="32"/>
        </w:rPr>
        <w:t>60</w:t>
      </w:r>
      <w:r>
        <w:rPr>
          <w:rFonts w:hint="eastAsia" w:ascii="方正仿宋_GBK" w:eastAsia="方正仿宋_GBK"/>
          <w:snapToGrid w:val="0"/>
          <w:sz w:val="32"/>
          <w:szCs w:val="32"/>
        </w:rPr>
        <w:t>%计分，其他成员最高按表</w:t>
      </w: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snapToGrid w:val="0"/>
          <w:sz w:val="32"/>
          <w:szCs w:val="32"/>
        </w:rPr>
        <w:t>的</w:t>
      </w:r>
      <w:r>
        <w:rPr>
          <w:rFonts w:hint="eastAsia" w:ascii="方正仿宋_GBK" w:eastAsia="方正仿宋_GBK"/>
          <w:sz w:val="32"/>
          <w:szCs w:val="32"/>
        </w:rPr>
        <w:t>30</w:t>
      </w:r>
      <w:r>
        <w:rPr>
          <w:rFonts w:hint="eastAsia" w:ascii="方正仿宋_GBK" w:eastAsia="方正仿宋_GBK"/>
          <w:snapToGrid w:val="0"/>
          <w:sz w:val="32"/>
          <w:szCs w:val="32"/>
        </w:rPr>
        <w:t>%计分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pStyle w:val="2"/>
        <w:spacing w:before="0" w:after="0" w:line="58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表6  </w:t>
      </w:r>
      <w:r>
        <w:rPr>
          <w:rFonts w:hint="eastAsia" w:ascii="方正仿宋_GBK" w:eastAsia="方正仿宋_GBK"/>
          <w:bCs/>
          <w:sz w:val="32"/>
          <w:szCs w:val="32"/>
        </w:rPr>
        <w:t>文体考评计分标准</w:t>
      </w:r>
    </w:p>
    <w:tbl>
      <w:tblPr>
        <w:tblStyle w:val="5"/>
        <w:tblW w:w="7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260"/>
        <w:gridCol w:w="1260"/>
        <w:gridCol w:w="126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 xml:space="preserve">优秀奖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5.5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4.5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部级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3.5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省级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2.5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校级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学院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由学院酌情设定，最高不超过1分</w:t>
            </w:r>
          </w:p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0.5</w:t>
            </w:r>
          </w:p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1</w:t>
            </w:r>
          </w:p>
          <w:p>
            <w:pPr>
              <w:widowControl/>
              <w:spacing w:line="580" w:lineRule="exac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 w:val="0"/>
                <w:kern w:val="0"/>
                <w:sz w:val="28"/>
                <w:szCs w:val="28"/>
              </w:rPr>
              <w:t>0.2</w:t>
            </w:r>
          </w:p>
        </w:tc>
      </w:tr>
    </w:tbl>
    <w:p>
      <w:pPr>
        <w:widowControl/>
        <w:spacing w:line="58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snapToGrid w:val="0"/>
          <w:kern w:val="0"/>
          <w:sz w:val="32"/>
          <w:szCs w:val="32"/>
        </w:rPr>
        <w:t xml:space="preserve"> 注：如比赛未设特等奖，第一名按一等奖加分，破体育赛事纪录者按特等奖计分。</w:t>
      </w:r>
    </w:p>
    <w:p>
      <w:pPr>
        <w:pStyle w:val="2"/>
        <w:numPr>
          <w:ilvl w:val="0"/>
          <w:numId w:val="8"/>
        </w:numPr>
        <w:spacing w:before="0" w:after="0" w:line="58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参加其他活动获奖者及积极参加各类活动未获名次者，由学院核实后参照本条酌情计分，但累计不得超过1.5分。</w:t>
      </w:r>
    </w:p>
    <w:p>
      <w:pPr>
        <w:pStyle w:val="2"/>
        <w:spacing w:before="0" w:after="0" w:line="580" w:lineRule="exact"/>
        <w:ind w:firstLine="640" w:firstLineChars="200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11" w:name="_Toc402857154"/>
    </w:p>
    <w:p>
      <w:pPr>
        <w:pStyle w:val="2"/>
        <w:spacing w:before="0" w:after="0" w:line="580" w:lineRule="exact"/>
        <w:ind w:firstLine="640" w:firstLineChars="200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第五章 </w:t>
      </w:r>
      <w:bookmarkEnd w:id="11"/>
      <w:r>
        <w:rPr>
          <w:rFonts w:hint="eastAsia" w:ascii="方正黑体_GBK" w:hAnsi="方正黑体_GBK" w:eastAsia="方正黑体_GBK" w:cs="方正黑体_GBK"/>
          <w:sz w:val="32"/>
          <w:szCs w:val="32"/>
        </w:rPr>
        <w:t>综合考评组织工作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第十五条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党委学生工作部负责全校研究生综合考评的领导、协调、监督工作，各学院是实施研究生综合考评工作的主体，负责本学院研究生综合考评的具体组织实施。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第十六条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各学院成立综合考评工作领导小组和年级考评小组。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领导小组由分管研究生学生工作和分管教学工作的学院领导、学工办主任、辅导员及教师代表组成，负责制定学院综合考评工作细则并对考评结果进行审核。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年级考评小组由学生干部及学生代表组成，在辅导员的指导下开展考评具体工作。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第十七条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综合考评每学年进行一次，原则上于每学期开学后5周内完成。学院应对综合考评结果进行不少于三个工作日的公示。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第十八条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各项计分需提供相关证明材料，经学校、学院认定后方可加分。对在综合考评中弄虚作假的研究生，除给予批评教育外，应视其情节轻重，在其综合考评德育分中扣10分以上，情节严重者给予相应纪律处分。 </w:t>
      </w:r>
    </w:p>
    <w:p>
      <w:pPr>
        <w:pStyle w:val="2"/>
        <w:spacing w:before="0" w:after="0" w:line="580" w:lineRule="exact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12" w:name="_Toc402857155"/>
      <w:r>
        <w:rPr>
          <w:rFonts w:hint="eastAsia" w:ascii="方正黑体_GBK" w:hAnsi="方正黑体_GBK" w:eastAsia="方正黑体_GBK" w:cs="方正黑体_GBK"/>
          <w:sz w:val="32"/>
          <w:szCs w:val="32"/>
        </w:rPr>
        <w:t>第六章   附 则</w:t>
      </w:r>
      <w:bookmarkEnd w:id="12"/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第十九条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学院需结合本院实际情况制定实施细则，其他项目加分，在参考此办法及学校相关规定的基础上，由学院结合学科和专业人才培养目标定位视具体情况而定，本办法未涵盖情况，由各学院在考评细则中明确，并报党委学生工作部备案。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第二十条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本办法由党委学生工作部负责解释。</w:t>
      </w:r>
    </w:p>
    <w:p>
      <w:pPr>
        <w:ind w:firstLine="643" w:firstLineChars="200"/>
      </w:pPr>
      <w:bookmarkStart w:id="13" w:name="_GoBack"/>
      <w:bookmarkEnd w:id="13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第二十一条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本办法自校长办公会通过之日起开始实施。学校之前的规定与本办法不一致的，以本办法为准。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4C8C"/>
    <w:multiLevelType w:val="singleLevel"/>
    <w:tmpl w:val="58244C8C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582ACFDB"/>
    <w:multiLevelType w:val="singleLevel"/>
    <w:tmpl w:val="582ACFDB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82AD8F2"/>
    <w:multiLevelType w:val="singleLevel"/>
    <w:tmpl w:val="582AD8F2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82EAE91"/>
    <w:multiLevelType w:val="singleLevel"/>
    <w:tmpl w:val="582EAE91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82EB010"/>
    <w:multiLevelType w:val="singleLevel"/>
    <w:tmpl w:val="582EB010"/>
    <w:lvl w:ilvl="0" w:tentative="0">
      <w:start w:val="3"/>
      <w:numFmt w:val="chineseCounting"/>
      <w:suff w:val="nothing"/>
      <w:lvlText w:val="（%1）"/>
      <w:lvlJc w:val="left"/>
    </w:lvl>
  </w:abstractNum>
  <w:abstractNum w:abstractNumId="5">
    <w:nsid w:val="582EB71C"/>
    <w:multiLevelType w:val="singleLevel"/>
    <w:tmpl w:val="582EB71C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8340745"/>
    <w:multiLevelType w:val="singleLevel"/>
    <w:tmpl w:val="58340745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836B4BA"/>
    <w:multiLevelType w:val="singleLevel"/>
    <w:tmpl w:val="5836B4BA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72" w:beforeLines="0" w:after="72" w:afterLines="0" w:line="336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余弦</cp:lastModifiedBy>
  <dcterms:modified xsi:type="dcterms:W3CDTF">2018-04-08T09:21:37Z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